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D5" w:rsidRPr="008A5CD5" w:rsidRDefault="008A5CD5" w:rsidP="008A5CD5">
      <w:pPr>
        <w:rPr>
          <w:rFonts w:ascii="Times" w:hAnsi="Times"/>
          <w:sz w:val="20"/>
          <w:szCs w:val="20"/>
        </w:rPr>
      </w:pPr>
      <w:r>
        <w:rPr>
          <w:rFonts w:ascii="Times" w:hAnsi="Times"/>
          <w:noProof/>
          <w:sz w:val="20"/>
          <w:szCs w:val="20"/>
        </w:rPr>
        <w:drawing>
          <wp:anchor distT="0" distB="0" distL="114300" distR="114300" simplePos="0" relativeHeight="251658240" behindDoc="1" locked="0" layoutInCell="1" allowOverlap="1">
            <wp:simplePos x="0" y="0"/>
            <wp:positionH relativeFrom="column">
              <wp:posOffset>1824776</wp:posOffset>
            </wp:positionH>
            <wp:positionV relativeFrom="paragraph">
              <wp:posOffset>-452673</wp:posOffset>
            </wp:positionV>
            <wp:extent cx="2431428" cy="1602463"/>
            <wp:effectExtent l="25400" t="0" r="6972" b="0"/>
            <wp:wrapNone/>
            <wp:docPr id="16" name="Picture 39" descr="http://t1.gstatic.com/images?q=tbn:ANd9GcQYc3GtY9zs4fDUwvAd20oXNXaAA8U94ASxlwHONuC1SSNbcH8&amp;t=1&amp;usg=__gNPIUgadSpWEtO_w6-7OlzchU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1.gstatic.com/images?q=tbn:ANd9GcQYc3GtY9zs4fDUwvAd20oXNXaAA8U94ASxlwHONuC1SSNbcH8&amp;t=1&amp;usg=__gNPIUgadSpWEtO_w6-7OlzchUC8="/>
                    <pic:cNvPicPr>
                      <a:picLocks noChangeAspect="1" noChangeArrowheads="1"/>
                    </pic:cNvPicPr>
                  </pic:nvPicPr>
                  <pic:blipFill>
                    <a:blip r:embed="rId5">
                      <a:alphaModFix amt="54000"/>
                    </a:blip>
                    <a:srcRect/>
                    <a:stretch>
                      <a:fillRect/>
                    </a:stretch>
                  </pic:blipFill>
                  <pic:spPr bwMode="auto">
                    <a:xfrm>
                      <a:off x="0" y="0"/>
                      <a:ext cx="2431428" cy="1602463"/>
                    </a:xfrm>
                    <a:prstGeom prst="rect">
                      <a:avLst/>
                    </a:prstGeom>
                    <a:noFill/>
                    <a:ln w="9525">
                      <a:noFill/>
                      <a:miter lim="800000"/>
                      <a:headEnd/>
                      <a:tailEnd/>
                    </a:ln>
                  </pic:spPr>
                </pic:pic>
              </a:graphicData>
            </a:graphic>
          </wp:anchor>
        </w:drawing>
      </w:r>
      <w:r w:rsidR="00B51D8D">
        <w:rPr>
          <w:rFonts w:ascii="Times" w:hAnsi="Times"/>
          <w:noProof/>
          <w:sz w:val="20"/>
          <w:szCs w:val="20"/>
        </w:rPr>
        <w:drawing>
          <wp:anchor distT="0" distB="0" distL="114300" distR="114300" simplePos="0" relativeHeight="251665408" behindDoc="1" locked="0" layoutInCell="1" allowOverlap="1">
            <wp:simplePos x="0" y="0"/>
            <wp:positionH relativeFrom="column">
              <wp:posOffset>22860</wp:posOffset>
            </wp:positionH>
            <wp:positionV relativeFrom="paragraph">
              <wp:posOffset>0</wp:posOffset>
            </wp:positionV>
            <wp:extent cx="1803400" cy="2969537"/>
            <wp:effectExtent l="25400" t="0" r="0" b="0"/>
            <wp:wrapNone/>
            <wp:docPr id="5" name="Picture 1" descr="iomagnific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omagnification Figure"/>
                    <pic:cNvPicPr>
                      <a:picLocks noChangeAspect="1" noChangeArrowheads="1"/>
                    </pic:cNvPicPr>
                  </pic:nvPicPr>
                  <pic:blipFill>
                    <a:blip r:embed="rId6">
                      <a:alphaModFix amt="72000"/>
                    </a:blip>
                    <a:srcRect/>
                    <a:stretch>
                      <a:fillRect/>
                    </a:stretch>
                  </pic:blipFill>
                  <pic:spPr bwMode="auto">
                    <a:xfrm>
                      <a:off x="0" y="0"/>
                      <a:ext cx="1803400" cy="2969537"/>
                    </a:xfrm>
                    <a:prstGeom prst="rect">
                      <a:avLst/>
                    </a:prstGeom>
                    <a:noFill/>
                    <a:ln w="9525">
                      <a:noFill/>
                      <a:miter lim="800000"/>
                      <a:headEnd/>
                      <a:tailEnd/>
                    </a:ln>
                  </pic:spPr>
                </pic:pic>
              </a:graphicData>
            </a:graphic>
          </wp:anchor>
        </w:drawing>
      </w:r>
      <w:r w:rsidR="00B51D8D">
        <w:rPr>
          <w:noProof/>
        </w:rPr>
        <w:drawing>
          <wp:anchor distT="0" distB="0" distL="114300" distR="114300" simplePos="0" relativeHeight="251663360" behindDoc="1" locked="0" layoutInCell="1" allowOverlap="1">
            <wp:simplePos x="0" y="0"/>
            <wp:positionH relativeFrom="column">
              <wp:posOffset>1851660</wp:posOffset>
            </wp:positionH>
            <wp:positionV relativeFrom="paragraph">
              <wp:posOffset>1294130</wp:posOffset>
            </wp:positionV>
            <wp:extent cx="3405863" cy="1674891"/>
            <wp:effectExtent l="25400" t="0" r="0" b="0"/>
            <wp:wrapNone/>
            <wp:docPr id="14" name="Picture 7" descr="raph showing mercury concentrations for&#10;several 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ph showing mercury concentrations for&#10;several areas"/>
                    <pic:cNvPicPr>
                      <a:picLocks noChangeAspect="1" noChangeArrowheads="1"/>
                    </pic:cNvPicPr>
                  </pic:nvPicPr>
                  <pic:blipFill>
                    <a:blip r:embed="rId7"/>
                    <a:srcRect/>
                    <a:stretch>
                      <a:fillRect/>
                    </a:stretch>
                  </pic:blipFill>
                  <pic:spPr bwMode="auto">
                    <a:xfrm>
                      <a:off x="0" y="0"/>
                      <a:ext cx="3405863" cy="1674891"/>
                    </a:xfrm>
                    <a:prstGeom prst="rect">
                      <a:avLst/>
                    </a:prstGeom>
                    <a:noFill/>
                    <a:ln w="9525">
                      <a:noFill/>
                      <a:miter lim="800000"/>
                      <a:headEnd/>
                      <a:tailEnd/>
                    </a:ln>
                  </pic:spPr>
                </pic:pic>
              </a:graphicData>
            </a:graphic>
          </wp:anchor>
        </w:drawing>
      </w:r>
      <w:r>
        <w:rPr>
          <w:rFonts w:ascii="Times" w:hAnsi="Times"/>
          <w:noProof/>
          <w:sz w:val="20"/>
          <w:szCs w:val="20"/>
        </w:rPr>
        <w:drawing>
          <wp:anchor distT="0" distB="0" distL="114300" distR="114300" simplePos="0" relativeHeight="251664384" behindDoc="1" locked="0" layoutInCell="1" allowOverlap="1">
            <wp:simplePos x="0" y="0"/>
            <wp:positionH relativeFrom="column">
              <wp:posOffset>22860</wp:posOffset>
            </wp:positionH>
            <wp:positionV relativeFrom="paragraph">
              <wp:posOffset>2969260</wp:posOffset>
            </wp:positionV>
            <wp:extent cx="5008326" cy="1828800"/>
            <wp:effectExtent l="25400" t="0" r="0" b="0"/>
            <wp:wrapNone/>
            <wp:docPr id="29" name="Picture 3" descr="raphic showing mercury emitted from power plants, wet and dry deposition into water, and bioaccumulation in fish, leading to mercury exposure for people and wild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phic showing mercury emitted from power plants, wet and dry deposition into water, and bioaccumulation in fish, leading to mercury exposure for people and wildlife"/>
                    <pic:cNvPicPr>
                      <a:picLocks noChangeAspect="1" noChangeArrowheads="1"/>
                    </pic:cNvPicPr>
                  </pic:nvPicPr>
                  <pic:blipFill>
                    <a:blip r:embed="rId8"/>
                    <a:srcRect/>
                    <a:stretch>
                      <a:fillRect/>
                    </a:stretch>
                  </pic:blipFill>
                  <pic:spPr bwMode="auto">
                    <a:xfrm>
                      <a:off x="0" y="0"/>
                      <a:ext cx="5008326" cy="1828800"/>
                    </a:xfrm>
                    <a:prstGeom prst="rect">
                      <a:avLst/>
                    </a:prstGeom>
                    <a:noFill/>
                    <a:ln w="9525">
                      <a:noFill/>
                      <a:miter lim="800000"/>
                      <a:headEnd/>
                      <a:tailEnd/>
                    </a:ln>
                  </pic:spPr>
                </pic:pic>
              </a:graphicData>
            </a:graphic>
          </wp:anchor>
        </w:drawing>
      </w:r>
      <w:r>
        <w:rPr>
          <w:rFonts w:ascii="Times" w:hAnsi="Times"/>
          <w:noProof/>
          <w:sz w:val="20"/>
          <w:szCs w:val="20"/>
        </w:rPr>
        <w:drawing>
          <wp:anchor distT="0" distB="0" distL="114300" distR="114300" simplePos="0" relativeHeight="251662336" behindDoc="1" locked="0" layoutInCell="1" allowOverlap="1">
            <wp:simplePos x="0" y="0"/>
            <wp:positionH relativeFrom="column">
              <wp:posOffset>22860</wp:posOffset>
            </wp:positionH>
            <wp:positionV relativeFrom="paragraph">
              <wp:posOffset>4806950</wp:posOffset>
            </wp:positionV>
            <wp:extent cx="2056897" cy="1412341"/>
            <wp:effectExtent l="25400" t="0" r="503" b="0"/>
            <wp:wrapNone/>
            <wp:docPr id="24" name="Picture 41" descr="http://www.yamasushigrill.com/images/american-sus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yamasushigrill.com/images/american-sushi.jpg"/>
                    <pic:cNvPicPr>
                      <a:picLocks noChangeAspect="1" noChangeArrowheads="1"/>
                    </pic:cNvPicPr>
                  </pic:nvPicPr>
                  <pic:blipFill>
                    <a:blip r:embed="rId9"/>
                    <a:srcRect/>
                    <a:stretch>
                      <a:fillRect/>
                    </a:stretch>
                  </pic:blipFill>
                  <pic:spPr bwMode="auto">
                    <a:xfrm>
                      <a:off x="0" y="0"/>
                      <a:ext cx="2056897" cy="1412341"/>
                    </a:xfrm>
                    <a:prstGeom prst="rect">
                      <a:avLst/>
                    </a:prstGeom>
                    <a:noFill/>
                    <a:ln w="9525">
                      <a:noFill/>
                      <a:miter lim="800000"/>
                      <a:headEnd/>
                      <a:tailEnd/>
                    </a:ln>
                  </pic:spPr>
                </pic:pic>
              </a:graphicData>
            </a:graphic>
          </wp:anchor>
        </w:drawing>
      </w:r>
      <w:r w:rsidR="00FC546D">
        <w:rPr>
          <w:rFonts w:ascii="Times" w:hAnsi="Times"/>
          <w:noProof/>
          <w:sz w:val="20"/>
          <w:szCs w:val="20"/>
        </w:rPr>
        <w:drawing>
          <wp:anchor distT="0" distB="0" distL="114300" distR="114300" simplePos="0" relativeHeight="251661312" behindDoc="1" locked="0" layoutInCell="1" allowOverlap="1">
            <wp:simplePos x="0" y="0"/>
            <wp:positionH relativeFrom="column">
              <wp:posOffset>2105025</wp:posOffset>
            </wp:positionH>
            <wp:positionV relativeFrom="paragraph">
              <wp:posOffset>4843145</wp:posOffset>
            </wp:positionV>
            <wp:extent cx="2699693" cy="1376127"/>
            <wp:effectExtent l="25400" t="0" r="0" b="0"/>
            <wp:wrapNone/>
            <wp:docPr id="17" name="Picture 17" descr="he traditional pilot whale slaughter may become a thing of the past (Image: Adam Woolfitt/Robert Harding/Cor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 traditional pilot whale slaughter may become a thing of the past (Image: Adam Woolfitt/Robert Harding/Corbis)"/>
                    <pic:cNvPicPr>
                      <a:picLocks noChangeAspect="1" noChangeArrowheads="1"/>
                    </pic:cNvPicPr>
                  </pic:nvPicPr>
                  <pic:blipFill>
                    <a:blip r:embed="rId10"/>
                    <a:srcRect/>
                    <a:stretch>
                      <a:fillRect/>
                    </a:stretch>
                  </pic:blipFill>
                  <pic:spPr bwMode="auto">
                    <a:xfrm>
                      <a:off x="0" y="0"/>
                      <a:ext cx="2699693" cy="1376127"/>
                    </a:xfrm>
                    <a:prstGeom prst="rect">
                      <a:avLst/>
                    </a:prstGeom>
                    <a:noFill/>
                    <a:ln w="9525">
                      <a:noFill/>
                      <a:miter lim="800000"/>
                      <a:headEnd/>
                      <a:tailEnd/>
                    </a:ln>
                  </pic:spPr>
                </pic:pic>
              </a:graphicData>
            </a:graphic>
          </wp:anchor>
        </w:drawing>
      </w:r>
      <w:r w:rsidR="00B51D8D">
        <w:rPr>
          <w:noProof/>
        </w:rPr>
        <w:drawing>
          <wp:anchor distT="0" distB="0" distL="114300" distR="114300" simplePos="0" relativeHeight="251660288" behindDoc="1" locked="0" layoutInCell="1" allowOverlap="1">
            <wp:simplePos x="0" y="0"/>
            <wp:positionH relativeFrom="column">
              <wp:posOffset>22860</wp:posOffset>
            </wp:positionH>
            <wp:positionV relativeFrom="paragraph">
              <wp:posOffset>6210300</wp:posOffset>
            </wp:positionV>
            <wp:extent cx="2029736" cy="1855961"/>
            <wp:effectExtent l="25400" t="0" r="2264" b="0"/>
            <wp:wrapNone/>
            <wp:docPr id="13" name="Picture 12" descr="mage showing how to clean f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ge showing how to clean fish"/>
                    <pic:cNvPicPr>
                      <a:picLocks noChangeAspect="1" noChangeArrowheads="1"/>
                    </pic:cNvPicPr>
                  </pic:nvPicPr>
                  <pic:blipFill>
                    <a:blip r:embed="rId11"/>
                    <a:srcRect/>
                    <a:stretch>
                      <a:fillRect/>
                    </a:stretch>
                  </pic:blipFill>
                  <pic:spPr bwMode="auto">
                    <a:xfrm>
                      <a:off x="0" y="0"/>
                      <a:ext cx="2029736" cy="1855961"/>
                    </a:xfrm>
                    <a:prstGeom prst="rect">
                      <a:avLst/>
                    </a:prstGeom>
                    <a:noFill/>
                    <a:ln w="9525">
                      <a:noFill/>
                      <a:miter lim="800000"/>
                      <a:headEnd/>
                      <a:tailEnd/>
                    </a:ln>
                  </pic:spPr>
                </pic:pic>
              </a:graphicData>
            </a:graphic>
          </wp:anchor>
        </w:drawing>
      </w:r>
      <w:r w:rsidRPr="008A5CD5">
        <w:t xml:space="preserve"> </w:t>
      </w:r>
      <w:r>
        <w:rPr>
          <w:rFonts w:ascii="Times" w:hAnsi="Times"/>
          <w:noProof/>
          <w:sz w:val="20"/>
          <w:szCs w:val="20"/>
        </w:rPr>
        <w:drawing>
          <wp:anchor distT="0" distB="0" distL="114300" distR="114300" simplePos="0" relativeHeight="251659264" behindDoc="1" locked="0" layoutInCell="1" allowOverlap="1">
            <wp:simplePos x="0" y="0"/>
            <wp:positionH relativeFrom="column">
              <wp:posOffset>2113915</wp:posOffset>
            </wp:positionH>
            <wp:positionV relativeFrom="paragraph">
              <wp:posOffset>6273800</wp:posOffset>
            </wp:positionV>
            <wp:extent cx="2387430" cy="1783533"/>
            <wp:effectExtent l="25400" t="0" r="170" b="0"/>
            <wp:wrapNone/>
            <wp:docPr id="43" name="Picture 43" descr="http://www.celsias.com/media/uploads/admin/Coal-Pile-797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celsias.com/media/uploads/admin/Coal-Pile-797269.jpg"/>
                    <pic:cNvPicPr>
                      <a:picLocks noChangeAspect="1" noChangeArrowheads="1"/>
                    </pic:cNvPicPr>
                  </pic:nvPicPr>
                  <pic:blipFill>
                    <a:blip r:embed="rId12"/>
                    <a:srcRect/>
                    <a:stretch>
                      <a:fillRect/>
                    </a:stretch>
                  </pic:blipFill>
                  <pic:spPr bwMode="auto">
                    <a:xfrm>
                      <a:off x="0" y="0"/>
                      <a:ext cx="2387430" cy="1783533"/>
                    </a:xfrm>
                    <a:prstGeom prst="rect">
                      <a:avLst/>
                    </a:prstGeom>
                    <a:noFill/>
                    <a:ln w="9525">
                      <a:noFill/>
                      <a:miter lim="800000"/>
                      <a:headEnd/>
                      <a:tailEnd/>
                    </a:ln>
                  </pic:spPr>
                </pic:pic>
              </a:graphicData>
            </a:graphic>
          </wp:anchor>
        </w:drawing>
      </w:r>
    </w:p>
    <w:p w:rsidR="00FC546D" w:rsidRPr="00FC546D" w:rsidRDefault="00FC546D" w:rsidP="00FC546D">
      <w:pPr>
        <w:rPr>
          <w:rFonts w:ascii="Times" w:hAnsi="Times"/>
          <w:sz w:val="20"/>
          <w:szCs w:val="20"/>
        </w:rPr>
      </w:pPr>
    </w:p>
    <w:p w:rsidR="00A308D9" w:rsidRDefault="00A308D9" w:rsidP="00A308D9"/>
    <w:p w:rsidR="001D1707" w:rsidRDefault="001D1707" w:rsidP="008A5CD5">
      <w:pPr>
        <w:rPr>
          <w:noProof/>
        </w:rPr>
      </w:pPr>
    </w:p>
    <w:p w:rsidR="001D1707" w:rsidRDefault="00A308D9" w:rsidP="008A5CD5">
      <w:pPr>
        <w:rPr>
          <w:rFonts w:ascii="Times" w:hAnsi="Times"/>
          <w:b/>
          <w:color w:val="000090"/>
          <w:sz w:val="52"/>
          <w:szCs w:val="20"/>
        </w:rPr>
      </w:pPr>
      <w:r w:rsidRPr="001D1707">
        <w:rPr>
          <w:noProof/>
          <w:color w:val="000090"/>
        </w:rPr>
        <w:t xml:space="preserve"> </w:t>
      </w:r>
      <w:r w:rsidR="008A5CD5" w:rsidRPr="001D1707">
        <w:rPr>
          <w:rFonts w:ascii="Times" w:hAnsi="Times"/>
          <w:b/>
          <w:color w:val="000090"/>
          <w:sz w:val="52"/>
          <w:szCs w:val="20"/>
        </w:rPr>
        <w:t>WHY WORRY</w:t>
      </w:r>
    </w:p>
    <w:p w:rsidR="008A5CD5" w:rsidRPr="001D1707" w:rsidRDefault="008A5CD5" w:rsidP="001D1707">
      <w:pPr>
        <w:ind w:left="1440" w:firstLine="720"/>
        <w:rPr>
          <w:rFonts w:ascii="Times" w:hAnsi="Times"/>
          <w:color w:val="000090"/>
          <w:sz w:val="52"/>
          <w:szCs w:val="20"/>
        </w:rPr>
      </w:pPr>
      <w:proofErr w:type="gramStart"/>
      <w:r w:rsidRPr="001D1707">
        <w:rPr>
          <w:rFonts w:ascii="Times" w:hAnsi="Times"/>
          <w:b/>
          <w:color w:val="000090"/>
          <w:sz w:val="52"/>
          <w:szCs w:val="20"/>
        </w:rPr>
        <w:t>ABOUT MERCURY</w:t>
      </w:r>
      <w:r w:rsidRPr="001D1707">
        <w:rPr>
          <w:rFonts w:ascii="Times" w:hAnsi="Times"/>
          <w:color w:val="000090"/>
          <w:sz w:val="52"/>
          <w:szCs w:val="20"/>
        </w:rPr>
        <w:t>?</w:t>
      </w:r>
      <w:proofErr w:type="gramEnd"/>
    </w:p>
    <w:p w:rsidR="00A308D9" w:rsidRDefault="00A308D9" w:rsidP="00A308D9"/>
    <w:p w:rsidR="007F7BFF" w:rsidRPr="007F7BFF" w:rsidRDefault="00A308D9" w:rsidP="00A308D9">
      <w:pPr>
        <w:rPr>
          <w:rFonts w:ascii="Times" w:hAnsi="Times"/>
          <w:sz w:val="20"/>
          <w:szCs w:val="20"/>
        </w:rPr>
      </w:pPr>
      <w:r>
        <w:rPr>
          <w:rFonts w:ascii="Times" w:hAnsi="Times"/>
          <w:noProof/>
          <w:sz w:val="20"/>
          <w:szCs w:val="20"/>
        </w:rPr>
        <w:t xml:space="preserve"> </w:t>
      </w:r>
    </w:p>
    <w:p w:rsidR="00BA7CEB" w:rsidRDefault="00BA7CEB" w:rsidP="002C01CE">
      <w:pPr>
        <w:rPr>
          <w:rFonts w:ascii="Times" w:hAnsi="Times"/>
          <w:sz w:val="20"/>
          <w:szCs w:val="20"/>
        </w:rPr>
      </w:pPr>
    </w:p>
    <w:p w:rsidR="00B51D8D" w:rsidRPr="00B51D8D" w:rsidRDefault="00B51D8D" w:rsidP="00B51D8D">
      <w:pPr>
        <w:rPr>
          <w:rFonts w:ascii="Times" w:hAnsi="Times"/>
          <w:sz w:val="20"/>
          <w:szCs w:val="20"/>
        </w:rPr>
      </w:pPr>
    </w:p>
    <w:p w:rsidR="008A5CD5" w:rsidRPr="008A5CD5" w:rsidRDefault="008A5CD5" w:rsidP="008A5CD5">
      <w:pPr>
        <w:rPr>
          <w:rFonts w:ascii="Times" w:hAnsi="Times"/>
          <w:sz w:val="20"/>
          <w:szCs w:val="20"/>
        </w:rPr>
      </w:pPr>
    </w:p>
    <w:p w:rsidR="00BA7CEB" w:rsidRDefault="00BA7CEB" w:rsidP="002C01CE">
      <w:pPr>
        <w:rPr>
          <w:rFonts w:ascii="Times" w:hAnsi="Times"/>
          <w:sz w:val="20"/>
          <w:szCs w:val="20"/>
        </w:rPr>
      </w:pPr>
    </w:p>
    <w:p w:rsidR="008A5CD5" w:rsidRPr="008A5CD5" w:rsidRDefault="008A5CD5" w:rsidP="008A5CD5">
      <w:pPr>
        <w:rPr>
          <w:rFonts w:ascii="Times" w:hAnsi="Times"/>
          <w:sz w:val="36"/>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2C01CE" w:rsidRPr="002C01CE" w:rsidRDefault="002C01CE" w:rsidP="002C01CE">
      <w:pPr>
        <w:rPr>
          <w:rFonts w:ascii="Times" w:hAnsi="Times"/>
          <w:sz w:val="20"/>
          <w:szCs w:val="20"/>
        </w:rPr>
      </w:pPr>
    </w:p>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Pr="00B51D8D" w:rsidRDefault="00BA7CEB">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7F7BFF" w:rsidRPr="00B51D8D" w:rsidRDefault="00BA7CEB" w:rsidP="00E436D1">
      <w:pPr>
        <w:rPr>
          <w:rFonts w:asciiTheme="majorHAnsi" w:hAnsiTheme="majorHAnsi"/>
          <w:color w:val="000000"/>
        </w:rPr>
      </w:pPr>
      <w:r w:rsidRPr="00B51D8D">
        <w:rPr>
          <w:rFonts w:asciiTheme="majorHAnsi" w:hAnsiTheme="majorHAnsi"/>
        </w:rPr>
        <w:t>Introduction:  Mercury</w:t>
      </w:r>
      <w:r w:rsidR="00784EDD">
        <w:rPr>
          <w:rFonts w:asciiTheme="majorHAnsi" w:hAnsiTheme="majorHAnsi"/>
        </w:rPr>
        <w:t xml:space="preserve"> (Hg)</w:t>
      </w:r>
      <w:r w:rsidRPr="00B51D8D">
        <w:rPr>
          <w:rFonts w:asciiTheme="majorHAnsi" w:hAnsiTheme="majorHAnsi"/>
        </w:rPr>
        <w:t xml:space="preserve"> is a very unique transition metal.  It is the only one that remains liquid at room temperature.  This makes </w:t>
      </w:r>
      <w:r w:rsidR="00093984">
        <w:rPr>
          <w:rFonts w:asciiTheme="majorHAnsi" w:hAnsiTheme="majorHAnsi"/>
        </w:rPr>
        <w:t>Hg</w:t>
      </w:r>
      <w:r w:rsidRPr="00B51D8D">
        <w:rPr>
          <w:rFonts w:asciiTheme="majorHAnsi" w:hAnsiTheme="majorHAnsi"/>
        </w:rPr>
        <w:t xml:space="preserve"> very volatile and more reactive than most transition metals. </w:t>
      </w:r>
      <w:r w:rsidR="00E436D1" w:rsidRPr="00B51D8D">
        <w:rPr>
          <w:rFonts w:asciiTheme="majorHAnsi" w:hAnsiTheme="majorHAnsi"/>
        </w:rPr>
        <w:t xml:space="preserve"> </w:t>
      </w:r>
      <w:r w:rsidR="00093984">
        <w:rPr>
          <w:rFonts w:asciiTheme="majorHAnsi" w:hAnsiTheme="majorHAnsi"/>
        </w:rPr>
        <w:t>Hg</w:t>
      </w:r>
      <w:r w:rsidR="00E436D1" w:rsidRPr="00B51D8D">
        <w:rPr>
          <w:rFonts w:asciiTheme="majorHAnsi" w:hAnsiTheme="majorHAnsi"/>
        </w:rPr>
        <w:t xml:space="preserve"> is a known neuro</w:t>
      </w:r>
      <w:r w:rsidRPr="00B51D8D">
        <w:rPr>
          <w:rFonts w:asciiTheme="majorHAnsi" w:hAnsiTheme="majorHAnsi"/>
        </w:rPr>
        <w:t>toxin.  It can enter the blood through various mechanisms</w:t>
      </w:r>
      <w:r w:rsidR="00D63FE6">
        <w:rPr>
          <w:rFonts w:asciiTheme="majorHAnsi" w:hAnsiTheme="majorHAnsi"/>
        </w:rPr>
        <w:t>,</w:t>
      </w:r>
      <w:r w:rsidRPr="00B51D8D">
        <w:rPr>
          <w:rFonts w:asciiTheme="majorHAnsi" w:hAnsiTheme="majorHAnsi"/>
        </w:rPr>
        <w:t xml:space="preserve"> but I am only goi</w:t>
      </w:r>
      <w:r w:rsidR="00093984">
        <w:rPr>
          <w:rFonts w:asciiTheme="majorHAnsi" w:hAnsiTheme="majorHAnsi"/>
        </w:rPr>
        <w:t xml:space="preserve">ng to discuss the ingestion of </w:t>
      </w:r>
      <w:proofErr w:type="spellStart"/>
      <w:r w:rsidR="00093984">
        <w:rPr>
          <w:rFonts w:asciiTheme="majorHAnsi" w:hAnsiTheme="majorHAnsi"/>
        </w:rPr>
        <w:t>M</w:t>
      </w:r>
      <w:r w:rsidRPr="00B51D8D">
        <w:rPr>
          <w:rFonts w:asciiTheme="majorHAnsi" w:hAnsiTheme="majorHAnsi"/>
        </w:rPr>
        <w:t>ethylmercury</w:t>
      </w:r>
      <w:proofErr w:type="spellEnd"/>
      <w:r w:rsidR="00093984">
        <w:rPr>
          <w:rFonts w:asciiTheme="majorHAnsi" w:hAnsiTheme="majorHAnsi"/>
        </w:rPr>
        <w:t xml:space="preserve"> (</w:t>
      </w:r>
      <w:proofErr w:type="spellStart"/>
      <w:r w:rsidR="00093984">
        <w:rPr>
          <w:rFonts w:asciiTheme="majorHAnsi" w:hAnsiTheme="majorHAnsi"/>
        </w:rPr>
        <w:t>MeHg</w:t>
      </w:r>
      <w:proofErr w:type="spellEnd"/>
      <w:r w:rsidR="00093984">
        <w:rPr>
          <w:rFonts w:asciiTheme="majorHAnsi" w:hAnsiTheme="majorHAnsi"/>
        </w:rPr>
        <w:t>)</w:t>
      </w:r>
      <w:r w:rsidRPr="00B51D8D">
        <w:rPr>
          <w:rFonts w:asciiTheme="majorHAnsi" w:hAnsiTheme="majorHAnsi"/>
        </w:rPr>
        <w:t>.</w:t>
      </w:r>
      <w:r w:rsidR="00E436D1" w:rsidRPr="00B51D8D">
        <w:rPr>
          <w:rFonts w:asciiTheme="majorHAnsi" w:hAnsiTheme="majorHAnsi"/>
        </w:rPr>
        <w:t xml:space="preserve">  </w:t>
      </w:r>
      <w:proofErr w:type="spellStart"/>
      <w:r w:rsidR="00093984">
        <w:rPr>
          <w:rFonts w:asciiTheme="majorHAnsi" w:hAnsiTheme="majorHAnsi"/>
        </w:rPr>
        <w:t>MeHg</w:t>
      </w:r>
      <w:proofErr w:type="spellEnd"/>
      <w:r w:rsidR="00E436D1" w:rsidRPr="00B51D8D">
        <w:rPr>
          <w:rFonts w:asciiTheme="majorHAnsi" w:hAnsiTheme="majorHAnsi"/>
        </w:rPr>
        <w:t xml:space="preserve"> is an organic molecule that incorporates </w:t>
      </w:r>
      <w:r w:rsidR="00093984">
        <w:rPr>
          <w:rFonts w:asciiTheme="majorHAnsi" w:hAnsiTheme="majorHAnsi"/>
        </w:rPr>
        <w:t>Hg</w:t>
      </w:r>
      <w:r w:rsidR="00E436D1" w:rsidRPr="00B51D8D">
        <w:rPr>
          <w:rFonts w:asciiTheme="majorHAnsi" w:hAnsiTheme="majorHAnsi"/>
        </w:rPr>
        <w:t>.  Because it is organic, it can easily be stored and moved within biologic org</w:t>
      </w:r>
      <w:r w:rsidR="00093984">
        <w:rPr>
          <w:rFonts w:asciiTheme="majorHAnsi" w:hAnsiTheme="majorHAnsi"/>
        </w:rPr>
        <w:t xml:space="preserve">anisms.  The toxicity of </w:t>
      </w:r>
      <w:proofErr w:type="spellStart"/>
      <w:r w:rsidR="00093984">
        <w:rPr>
          <w:rFonts w:asciiTheme="majorHAnsi" w:hAnsiTheme="majorHAnsi"/>
        </w:rPr>
        <w:t>MeHg</w:t>
      </w:r>
      <w:proofErr w:type="spellEnd"/>
      <w:r w:rsidR="00093984">
        <w:rPr>
          <w:rFonts w:asciiTheme="majorHAnsi" w:hAnsiTheme="majorHAnsi"/>
        </w:rPr>
        <w:t xml:space="preserve"> </w:t>
      </w:r>
      <w:r w:rsidR="00E436D1" w:rsidRPr="00B51D8D">
        <w:rPr>
          <w:rFonts w:asciiTheme="majorHAnsi" w:hAnsiTheme="majorHAnsi"/>
        </w:rPr>
        <w:t xml:space="preserve">is very high.  The current EPA reference dose is </w:t>
      </w:r>
      <w:r w:rsidR="00E436D1" w:rsidRPr="00B51D8D">
        <w:rPr>
          <w:rFonts w:asciiTheme="majorHAnsi" w:hAnsiTheme="majorHAnsi"/>
          <w:color w:val="000000"/>
        </w:rPr>
        <w:t>0</w:t>
      </w:r>
      <w:proofErr w:type="gramStart"/>
      <w:r w:rsidR="00E436D1" w:rsidRPr="00B51D8D">
        <w:rPr>
          <w:rFonts w:asciiTheme="majorHAnsi" w:hAnsiTheme="majorHAnsi"/>
          <w:color w:val="000000"/>
        </w:rPr>
        <w:t>.1 µ</w:t>
      </w:r>
      <w:proofErr w:type="gramEnd"/>
      <w:r w:rsidR="00E436D1" w:rsidRPr="00B51D8D">
        <w:rPr>
          <w:rFonts w:asciiTheme="majorHAnsi" w:hAnsiTheme="majorHAnsi"/>
          <w:color w:val="000000"/>
        </w:rPr>
        <w:t xml:space="preserve">g/kg body weight/day without any recognized adverse affects. </w:t>
      </w:r>
      <w:r w:rsidR="00F56879" w:rsidRPr="00B51D8D">
        <w:rPr>
          <w:rFonts w:asciiTheme="majorHAnsi" w:hAnsiTheme="majorHAnsi"/>
          <w:color w:val="000000"/>
        </w:rPr>
        <w:t xml:space="preserve">Exposure to </w:t>
      </w:r>
      <w:r w:rsidR="00093984">
        <w:rPr>
          <w:rFonts w:asciiTheme="majorHAnsi" w:hAnsiTheme="majorHAnsi"/>
          <w:color w:val="000000"/>
        </w:rPr>
        <w:t>Hg</w:t>
      </w:r>
      <w:r w:rsidR="00F56879" w:rsidRPr="00B51D8D">
        <w:rPr>
          <w:rFonts w:asciiTheme="majorHAnsi" w:hAnsiTheme="majorHAnsi"/>
          <w:color w:val="000000"/>
        </w:rPr>
        <w:t xml:space="preserve"> doses over this can damage the human nervous system</w:t>
      </w:r>
      <w:r w:rsidR="00B51D8D">
        <w:rPr>
          <w:rFonts w:asciiTheme="majorHAnsi" w:hAnsiTheme="majorHAnsi"/>
          <w:color w:val="000000"/>
        </w:rPr>
        <w:t>,</w:t>
      </w:r>
      <w:r w:rsidR="00F56879" w:rsidRPr="00B51D8D">
        <w:rPr>
          <w:rFonts w:asciiTheme="majorHAnsi" w:hAnsiTheme="majorHAnsi"/>
          <w:color w:val="000000"/>
        </w:rPr>
        <w:t xml:space="preserve"> which can have detrimental effects on the heart, brain</w:t>
      </w:r>
      <w:r w:rsidR="00D63FE6">
        <w:rPr>
          <w:rFonts w:asciiTheme="majorHAnsi" w:hAnsiTheme="majorHAnsi"/>
          <w:color w:val="000000"/>
        </w:rPr>
        <w:t>,</w:t>
      </w:r>
      <w:r w:rsidR="00F56879" w:rsidRPr="00B51D8D">
        <w:rPr>
          <w:rFonts w:asciiTheme="majorHAnsi" w:hAnsiTheme="majorHAnsi"/>
          <w:color w:val="000000"/>
        </w:rPr>
        <w:t xml:space="preserve"> kidneys, lungs and immune system.</w:t>
      </w:r>
    </w:p>
    <w:p w:rsidR="007F7BFF" w:rsidRPr="00B51D8D" w:rsidRDefault="007F7BFF" w:rsidP="00E436D1">
      <w:pPr>
        <w:rPr>
          <w:rFonts w:asciiTheme="majorHAnsi" w:hAnsiTheme="majorHAnsi"/>
          <w:color w:val="000000"/>
        </w:rPr>
      </w:pPr>
    </w:p>
    <w:p w:rsidR="007F7BFF" w:rsidRPr="00B51D8D" w:rsidRDefault="007F7BFF" w:rsidP="00E436D1">
      <w:pPr>
        <w:rPr>
          <w:rFonts w:asciiTheme="majorHAnsi" w:hAnsiTheme="majorHAnsi"/>
          <w:color w:val="000000"/>
        </w:rPr>
      </w:pPr>
      <w:r w:rsidRPr="00B51D8D">
        <w:rPr>
          <w:rFonts w:asciiTheme="majorHAnsi" w:hAnsiTheme="majorHAnsi"/>
          <w:color w:val="000000"/>
        </w:rPr>
        <w:t>Where does it come from?</w:t>
      </w:r>
    </w:p>
    <w:p w:rsidR="00F56879" w:rsidRPr="00B51D8D" w:rsidRDefault="00093984" w:rsidP="00E436D1">
      <w:pPr>
        <w:rPr>
          <w:rFonts w:asciiTheme="majorHAnsi" w:hAnsiTheme="majorHAnsi"/>
          <w:color w:val="000000"/>
        </w:rPr>
      </w:pPr>
      <w:r>
        <w:rPr>
          <w:rFonts w:asciiTheme="majorHAnsi" w:hAnsiTheme="majorHAnsi"/>
          <w:color w:val="000000"/>
        </w:rPr>
        <w:t>Hg</w:t>
      </w:r>
      <w:r w:rsidR="007F7BFF" w:rsidRPr="00B51D8D">
        <w:rPr>
          <w:rFonts w:asciiTheme="majorHAnsi" w:hAnsiTheme="majorHAnsi"/>
          <w:color w:val="000000"/>
        </w:rPr>
        <w:t xml:space="preserve"> is a naturally occurring element.  </w:t>
      </w:r>
      <w:r>
        <w:rPr>
          <w:rFonts w:asciiTheme="majorHAnsi" w:hAnsiTheme="majorHAnsi"/>
          <w:color w:val="000000"/>
        </w:rPr>
        <w:t>Hg</w:t>
      </w:r>
      <w:r w:rsidR="007F7BFF" w:rsidRPr="00B51D8D">
        <w:rPr>
          <w:rFonts w:asciiTheme="majorHAnsi" w:hAnsiTheme="majorHAnsi"/>
          <w:color w:val="000000"/>
        </w:rPr>
        <w:t xml:space="preserve"> is released into our environment through anthropogenic and natural events.  The natural </w:t>
      </w:r>
      <w:r>
        <w:rPr>
          <w:rFonts w:asciiTheme="majorHAnsi" w:hAnsiTheme="majorHAnsi"/>
          <w:color w:val="000000"/>
        </w:rPr>
        <w:t>Hg</w:t>
      </w:r>
      <w:r w:rsidR="00FC546D" w:rsidRPr="00B51D8D">
        <w:rPr>
          <w:rFonts w:asciiTheme="majorHAnsi" w:hAnsiTheme="majorHAnsi"/>
          <w:color w:val="000000"/>
        </w:rPr>
        <w:t xml:space="preserve"> emissions are generally from surface and underwater magma extrusions</w:t>
      </w:r>
      <w:r w:rsidR="007F7BFF" w:rsidRPr="00B51D8D">
        <w:rPr>
          <w:rFonts w:asciiTheme="majorHAnsi" w:hAnsiTheme="majorHAnsi"/>
          <w:color w:val="000000"/>
        </w:rPr>
        <w:t xml:space="preserve">.  The anthropogenic </w:t>
      </w:r>
      <w:r>
        <w:rPr>
          <w:rFonts w:asciiTheme="majorHAnsi" w:hAnsiTheme="majorHAnsi"/>
          <w:color w:val="000000"/>
        </w:rPr>
        <w:t>Hg</w:t>
      </w:r>
      <w:r w:rsidR="007F7BFF" w:rsidRPr="00B51D8D">
        <w:rPr>
          <w:rFonts w:asciiTheme="majorHAnsi" w:hAnsiTheme="majorHAnsi"/>
          <w:color w:val="000000"/>
        </w:rPr>
        <w:t xml:space="preserve"> emissions are primarily from the burning of coal.  Mercury Sulfides are prevalent in coal, and when burnt</w:t>
      </w:r>
      <w:r w:rsidR="007B10EC">
        <w:rPr>
          <w:rFonts w:asciiTheme="majorHAnsi" w:hAnsiTheme="majorHAnsi"/>
          <w:color w:val="000000"/>
        </w:rPr>
        <w:t>,</w:t>
      </w:r>
      <w:r w:rsidR="007F7BFF" w:rsidRPr="00B51D8D">
        <w:rPr>
          <w:rFonts w:asciiTheme="majorHAnsi" w:hAnsiTheme="majorHAnsi"/>
          <w:color w:val="000000"/>
        </w:rPr>
        <w:t xml:space="preserve"> the </w:t>
      </w:r>
      <w:r>
        <w:rPr>
          <w:rFonts w:asciiTheme="majorHAnsi" w:hAnsiTheme="majorHAnsi"/>
          <w:color w:val="000000"/>
        </w:rPr>
        <w:t>Hg</w:t>
      </w:r>
      <w:r w:rsidR="007F7BFF" w:rsidRPr="00B51D8D">
        <w:rPr>
          <w:rFonts w:asciiTheme="majorHAnsi" w:hAnsiTheme="majorHAnsi"/>
          <w:color w:val="000000"/>
        </w:rPr>
        <w:t xml:space="preserve"> can be released in its elemental form.  In its elemental form, </w:t>
      </w:r>
      <w:r>
        <w:rPr>
          <w:rFonts w:asciiTheme="majorHAnsi" w:hAnsiTheme="majorHAnsi"/>
          <w:color w:val="000000"/>
        </w:rPr>
        <w:t>Hg</w:t>
      </w:r>
      <w:r w:rsidR="007F7BFF" w:rsidRPr="00B51D8D">
        <w:rPr>
          <w:rFonts w:asciiTheme="majorHAnsi" w:hAnsiTheme="majorHAnsi"/>
          <w:color w:val="000000"/>
        </w:rPr>
        <w:t xml:space="preserve"> can travel in the atm</w:t>
      </w:r>
      <w:r w:rsidR="007B10EC">
        <w:rPr>
          <w:rFonts w:asciiTheme="majorHAnsi" w:hAnsiTheme="majorHAnsi"/>
          <w:color w:val="000000"/>
        </w:rPr>
        <w:t>osphere for up to one year and can</w:t>
      </w:r>
      <w:r w:rsidR="007F7BFF" w:rsidRPr="00B51D8D">
        <w:rPr>
          <w:rFonts w:asciiTheme="majorHAnsi" w:hAnsiTheme="majorHAnsi"/>
          <w:color w:val="000000"/>
        </w:rPr>
        <w:t xml:space="preserve"> even travel globally. When </w:t>
      </w:r>
      <w:r>
        <w:rPr>
          <w:rFonts w:asciiTheme="majorHAnsi" w:hAnsiTheme="majorHAnsi"/>
          <w:color w:val="000000"/>
        </w:rPr>
        <w:t>Hg</w:t>
      </w:r>
      <w:r w:rsidR="007F7BFF" w:rsidRPr="00B51D8D">
        <w:rPr>
          <w:rFonts w:asciiTheme="majorHAnsi" w:hAnsiTheme="majorHAnsi"/>
          <w:color w:val="000000"/>
        </w:rPr>
        <w:t xml:space="preserve"> enters the atmosphere</w:t>
      </w:r>
      <w:r w:rsidR="001A2AF1">
        <w:rPr>
          <w:rFonts w:asciiTheme="majorHAnsi" w:hAnsiTheme="majorHAnsi"/>
          <w:color w:val="000000"/>
        </w:rPr>
        <w:t>,</w:t>
      </w:r>
      <w:r w:rsidR="007F7BFF" w:rsidRPr="00B51D8D">
        <w:rPr>
          <w:rFonts w:asciiTheme="majorHAnsi" w:hAnsiTheme="majorHAnsi"/>
          <w:color w:val="000000"/>
        </w:rPr>
        <w:t xml:space="preserve"> it can be deposited by </w:t>
      </w:r>
      <w:r w:rsidR="001A2AF1">
        <w:rPr>
          <w:rFonts w:asciiTheme="majorHAnsi" w:hAnsiTheme="majorHAnsi"/>
          <w:color w:val="000000"/>
        </w:rPr>
        <w:t>wet or dry deposition.  In soil</w:t>
      </w:r>
      <w:r w:rsidR="007F7BFF" w:rsidRPr="00B51D8D">
        <w:rPr>
          <w:rFonts w:asciiTheme="majorHAnsi" w:hAnsiTheme="majorHAnsi"/>
          <w:color w:val="000000"/>
        </w:rPr>
        <w:t xml:space="preserve"> and water sources, </w:t>
      </w:r>
      <w:r>
        <w:rPr>
          <w:rFonts w:asciiTheme="majorHAnsi" w:hAnsiTheme="majorHAnsi"/>
          <w:color w:val="000000"/>
        </w:rPr>
        <w:t>Hg</w:t>
      </w:r>
      <w:r w:rsidR="007F7BFF" w:rsidRPr="00B51D8D">
        <w:rPr>
          <w:rFonts w:asciiTheme="majorHAnsi" w:hAnsiTheme="majorHAnsi"/>
          <w:color w:val="000000"/>
        </w:rPr>
        <w:t xml:space="preserve"> undergoes reactions that convert its elemental form into its dangerous organic version</w:t>
      </w:r>
      <w:r w:rsidR="00DA004D">
        <w:rPr>
          <w:rFonts w:asciiTheme="majorHAnsi" w:hAnsiTheme="majorHAnsi"/>
          <w:color w:val="000000"/>
        </w:rPr>
        <w:t>,</w:t>
      </w:r>
      <w:r w:rsidR="007F7BFF" w:rsidRPr="00B51D8D">
        <w:rPr>
          <w:rFonts w:asciiTheme="majorHAnsi" w:hAnsiTheme="majorHAnsi"/>
          <w:color w:val="000000"/>
        </w:rPr>
        <w:t xml:space="preserve"> </w:t>
      </w:r>
      <w:proofErr w:type="spellStart"/>
      <w:r>
        <w:rPr>
          <w:rFonts w:asciiTheme="majorHAnsi" w:hAnsiTheme="majorHAnsi"/>
          <w:color w:val="000000"/>
        </w:rPr>
        <w:t>MeHg</w:t>
      </w:r>
      <w:proofErr w:type="spellEnd"/>
      <w:r w:rsidR="00BE2A08" w:rsidRPr="00B51D8D">
        <w:rPr>
          <w:rFonts w:asciiTheme="majorHAnsi" w:hAnsiTheme="majorHAnsi"/>
          <w:color w:val="000000"/>
        </w:rPr>
        <w:t xml:space="preserve">.  That is when it can be </w:t>
      </w:r>
      <w:proofErr w:type="spellStart"/>
      <w:r w:rsidR="00F56879" w:rsidRPr="00B51D8D">
        <w:rPr>
          <w:rFonts w:asciiTheme="majorHAnsi" w:hAnsiTheme="majorHAnsi"/>
          <w:color w:val="000000"/>
        </w:rPr>
        <w:t>bioaccumulated</w:t>
      </w:r>
      <w:proofErr w:type="spellEnd"/>
      <w:r w:rsidR="00F56879" w:rsidRPr="00B51D8D">
        <w:rPr>
          <w:rFonts w:asciiTheme="majorHAnsi" w:hAnsiTheme="majorHAnsi"/>
          <w:color w:val="000000"/>
        </w:rPr>
        <w:t xml:space="preserve"> </w:t>
      </w:r>
      <w:r w:rsidR="00BE2A08" w:rsidRPr="00B51D8D">
        <w:rPr>
          <w:rFonts w:asciiTheme="majorHAnsi" w:hAnsiTheme="majorHAnsi"/>
          <w:color w:val="000000"/>
        </w:rPr>
        <w:t>and biomagnified</w:t>
      </w:r>
      <w:r w:rsidR="00FC546D" w:rsidRPr="00B51D8D">
        <w:rPr>
          <w:rFonts w:asciiTheme="majorHAnsi" w:hAnsiTheme="majorHAnsi"/>
          <w:color w:val="000000"/>
        </w:rPr>
        <w:t xml:space="preserve"> because of its ability to bind to fats</w:t>
      </w:r>
      <w:r w:rsidR="00BE2A08" w:rsidRPr="00B51D8D">
        <w:rPr>
          <w:rFonts w:asciiTheme="majorHAnsi" w:hAnsiTheme="majorHAnsi"/>
          <w:color w:val="000000"/>
        </w:rPr>
        <w:t xml:space="preserve">.  This is where </w:t>
      </w:r>
      <w:r>
        <w:rPr>
          <w:rFonts w:asciiTheme="majorHAnsi" w:hAnsiTheme="majorHAnsi"/>
          <w:color w:val="000000"/>
        </w:rPr>
        <w:t>Hg</w:t>
      </w:r>
      <w:r w:rsidR="00BE2A08" w:rsidRPr="00B51D8D">
        <w:rPr>
          <w:rFonts w:asciiTheme="majorHAnsi" w:hAnsiTheme="majorHAnsi"/>
          <w:color w:val="000000"/>
        </w:rPr>
        <w:t xml:space="preserve"> differs from many other pollutants.  EPA estimates that annual </w:t>
      </w:r>
      <w:r>
        <w:rPr>
          <w:rFonts w:asciiTheme="majorHAnsi" w:hAnsiTheme="majorHAnsi"/>
          <w:color w:val="000000"/>
        </w:rPr>
        <w:t>Hg</w:t>
      </w:r>
      <w:r w:rsidR="00BE2A08" w:rsidRPr="00B51D8D">
        <w:rPr>
          <w:rFonts w:asciiTheme="majorHAnsi" w:hAnsiTheme="majorHAnsi"/>
          <w:color w:val="000000"/>
        </w:rPr>
        <w:t xml:space="preserve"> emissions (natural and anthropogenic) are on the order of 4800-8300 tons per year.  The U</w:t>
      </w:r>
      <w:r w:rsidR="007B10EC">
        <w:rPr>
          <w:rFonts w:asciiTheme="majorHAnsi" w:hAnsiTheme="majorHAnsi"/>
          <w:color w:val="000000"/>
        </w:rPr>
        <w:t>.</w:t>
      </w:r>
      <w:r w:rsidR="00BE2A08" w:rsidRPr="00B51D8D">
        <w:rPr>
          <w:rFonts w:asciiTheme="majorHAnsi" w:hAnsiTheme="majorHAnsi"/>
          <w:color w:val="000000"/>
        </w:rPr>
        <w:t>S</w:t>
      </w:r>
      <w:r w:rsidR="007B10EC">
        <w:rPr>
          <w:rFonts w:asciiTheme="majorHAnsi" w:hAnsiTheme="majorHAnsi"/>
          <w:color w:val="000000"/>
        </w:rPr>
        <w:t>.</w:t>
      </w:r>
      <w:r w:rsidR="00BE2A08" w:rsidRPr="00B51D8D">
        <w:rPr>
          <w:rFonts w:asciiTheme="majorHAnsi" w:hAnsiTheme="majorHAnsi"/>
          <w:color w:val="000000"/>
        </w:rPr>
        <w:t xml:space="preserve"> anthropogenic re</w:t>
      </w:r>
      <w:r w:rsidR="001A2AF1">
        <w:rPr>
          <w:rFonts w:asciiTheme="majorHAnsi" w:hAnsiTheme="majorHAnsi"/>
          <w:color w:val="000000"/>
        </w:rPr>
        <w:t>leases only account for about 3</w:t>
      </w:r>
      <w:r w:rsidR="00BE2A08" w:rsidRPr="00B51D8D">
        <w:rPr>
          <w:rFonts w:asciiTheme="majorHAnsi" w:hAnsiTheme="majorHAnsi"/>
          <w:color w:val="000000"/>
        </w:rPr>
        <w:t xml:space="preserve">% of the total global emissions.  Since </w:t>
      </w:r>
      <w:r>
        <w:rPr>
          <w:rFonts w:asciiTheme="majorHAnsi" w:hAnsiTheme="majorHAnsi"/>
          <w:color w:val="000000"/>
        </w:rPr>
        <w:t>Hg</w:t>
      </w:r>
      <w:r w:rsidR="00BE2A08" w:rsidRPr="00B51D8D">
        <w:rPr>
          <w:rFonts w:asciiTheme="majorHAnsi" w:hAnsiTheme="majorHAnsi"/>
          <w:color w:val="000000"/>
        </w:rPr>
        <w:t xml:space="preserve"> has a relatively long atmospheric </w:t>
      </w:r>
      <w:r w:rsidR="000B5A12" w:rsidRPr="00B51D8D">
        <w:rPr>
          <w:rFonts w:asciiTheme="majorHAnsi" w:hAnsiTheme="majorHAnsi"/>
          <w:color w:val="000000"/>
        </w:rPr>
        <w:t>life span</w:t>
      </w:r>
      <w:r w:rsidR="007B10EC">
        <w:rPr>
          <w:rFonts w:asciiTheme="majorHAnsi" w:hAnsiTheme="majorHAnsi"/>
          <w:color w:val="000000"/>
        </w:rPr>
        <w:t>,</w:t>
      </w:r>
      <w:r w:rsidR="00BE2A08" w:rsidRPr="00B51D8D">
        <w:rPr>
          <w:rFonts w:asciiTheme="majorHAnsi" w:hAnsiTheme="majorHAnsi"/>
          <w:color w:val="000000"/>
        </w:rPr>
        <w:t xml:space="preserve"> estimates suggest that less than half of all </w:t>
      </w:r>
      <w:r>
        <w:rPr>
          <w:rFonts w:asciiTheme="majorHAnsi" w:hAnsiTheme="majorHAnsi"/>
          <w:color w:val="000000"/>
        </w:rPr>
        <w:t>Hg</w:t>
      </w:r>
      <w:r w:rsidR="00BE2A08" w:rsidRPr="00B51D8D">
        <w:rPr>
          <w:rFonts w:asciiTheme="majorHAnsi" w:hAnsiTheme="majorHAnsi"/>
          <w:color w:val="000000"/>
        </w:rPr>
        <w:t xml:space="preserve"> deposition in the U.S comes from internal sources.  Because of this, most </w:t>
      </w:r>
      <w:r>
        <w:rPr>
          <w:rFonts w:asciiTheme="majorHAnsi" w:hAnsiTheme="majorHAnsi"/>
          <w:color w:val="000000"/>
        </w:rPr>
        <w:t>Hg</w:t>
      </w:r>
      <w:r w:rsidR="00BE2A08" w:rsidRPr="00B51D8D">
        <w:rPr>
          <w:rFonts w:asciiTheme="majorHAnsi" w:hAnsiTheme="majorHAnsi"/>
          <w:color w:val="000000"/>
        </w:rPr>
        <w:t xml:space="preserve"> problems in waterways are from non-point polluting sources and so it is very difficult to regulate and </w:t>
      </w:r>
      <w:r w:rsidR="00F56879" w:rsidRPr="00B51D8D">
        <w:rPr>
          <w:rFonts w:asciiTheme="majorHAnsi" w:hAnsiTheme="majorHAnsi"/>
          <w:color w:val="000000"/>
        </w:rPr>
        <w:t>collaborate clean-up techniques.</w:t>
      </w:r>
    </w:p>
    <w:p w:rsidR="00F56879" w:rsidRPr="00B51D8D" w:rsidRDefault="00F56879" w:rsidP="00E436D1">
      <w:pPr>
        <w:rPr>
          <w:rFonts w:asciiTheme="majorHAnsi" w:hAnsiTheme="majorHAnsi"/>
          <w:color w:val="000000"/>
        </w:rPr>
      </w:pPr>
    </w:p>
    <w:p w:rsidR="00F56879" w:rsidRPr="00B51D8D" w:rsidRDefault="00F56879" w:rsidP="00E436D1">
      <w:pPr>
        <w:rPr>
          <w:rFonts w:asciiTheme="majorHAnsi" w:hAnsiTheme="majorHAnsi"/>
          <w:color w:val="000000"/>
        </w:rPr>
      </w:pPr>
      <w:r w:rsidRPr="00B51D8D">
        <w:rPr>
          <w:rFonts w:asciiTheme="majorHAnsi" w:hAnsiTheme="majorHAnsi"/>
          <w:color w:val="000000"/>
        </w:rPr>
        <w:t>Current Regulation:</w:t>
      </w:r>
    </w:p>
    <w:p w:rsidR="00F56879" w:rsidRPr="00B51D8D" w:rsidRDefault="00F56879" w:rsidP="00E436D1">
      <w:pPr>
        <w:rPr>
          <w:rFonts w:asciiTheme="majorHAnsi" w:hAnsiTheme="majorHAnsi"/>
          <w:color w:val="000000"/>
        </w:rPr>
      </w:pPr>
      <w:r w:rsidRPr="00B51D8D">
        <w:rPr>
          <w:rFonts w:asciiTheme="majorHAnsi" w:hAnsiTheme="majorHAnsi"/>
          <w:color w:val="000000"/>
        </w:rPr>
        <w:t xml:space="preserve">As of August 2005, there is no regulation of </w:t>
      </w:r>
      <w:r w:rsidR="00093984">
        <w:rPr>
          <w:rFonts w:asciiTheme="majorHAnsi" w:hAnsiTheme="majorHAnsi"/>
          <w:color w:val="000000"/>
        </w:rPr>
        <w:t>Hg</w:t>
      </w:r>
      <w:r w:rsidRPr="00B51D8D">
        <w:rPr>
          <w:rFonts w:asciiTheme="majorHAnsi" w:hAnsiTheme="majorHAnsi"/>
          <w:color w:val="000000"/>
        </w:rPr>
        <w:t xml:space="preserve"> emissions from coal power plants in the U.S.  This could be because the numbers involved are very low or that there is no available technology to remove </w:t>
      </w:r>
      <w:r w:rsidR="00093984">
        <w:rPr>
          <w:rFonts w:asciiTheme="majorHAnsi" w:hAnsiTheme="majorHAnsi"/>
          <w:color w:val="000000"/>
        </w:rPr>
        <w:t>Hg</w:t>
      </w:r>
      <w:r w:rsidRPr="00B51D8D">
        <w:rPr>
          <w:rFonts w:asciiTheme="majorHAnsi" w:hAnsiTheme="majorHAnsi"/>
          <w:color w:val="000000"/>
        </w:rPr>
        <w:t xml:space="preserve"> from smoke stacks.  However, as noted before, this is a non-point pollution problem.  Regulatory actions would have to be made world wide t</w:t>
      </w:r>
      <w:r w:rsidR="00A308D9" w:rsidRPr="00B51D8D">
        <w:rPr>
          <w:rFonts w:asciiTheme="majorHAnsi" w:hAnsiTheme="majorHAnsi"/>
          <w:color w:val="000000"/>
        </w:rPr>
        <w:t>o have any effect on most areas, especially the Adirondack region, or other mountainous regions.</w:t>
      </w:r>
      <w:r w:rsidRPr="00B51D8D">
        <w:rPr>
          <w:rFonts w:asciiTheme="majorHAnsi" w:hAnsiTheme="majorHAnsi"/>
          <w:color w:val="000000"/>
        </w:rPr>
        <w:t xml:space="preserve">  </w:t>
      </w:r>
    </w:p>
    <w:p w:rsidR="00F56879" w:rsidRPr="00B51D8D" w:rsidRDefault="00F56879" w:rsidP="00E436D1">
      <w:pPr>
        <w:rPr>
          <w:rFonts w:asciiTheme="majorHAnsi" w:hAnsiTheme="majorHAnsi"/>
          <w:color w:val="000000"/>
        </w:rPr>
      </w:pPr>
    </w:p>
    <w:p w:rsidR="00F56879" w:rsidRPr="00B51D8D" w:rsidRDefault="00F56879" w:rsidP="00E436D1">
      <w:pPr>
        <w:rPr>
          <w:rFonts w:asciiTheme="majorHAnsi" w:hAnsiTheme="majorHAnsi"/>
          <w:color w:val="000000"/>
        </w:rPr>
      </w:pPr>
      <w:r w:rsidRPr="00B51D8D">
        <w:rPr>
          <w:rFonts w:asciiTheme="majorHAnsi" w:hAnsiTheme="majorHAnsi"/>
          <w:color w:val="000000"/>
        </w:rPr>
        <w:t xml:space="preserve">Bioaccumulation and </w:t>
      </w:r>
      <w:proofErr w:type="spellStart"/>
      <w:r w:rsidRPr="00B51D8D">
        <w:rPr>
          <w:rFonts w:asciiTheme="majorHAnsi" w:hAnsiTheme="majorHAnsi"/>
          <w:color w:val="000000"/>
        </w:rPr>
        <w:t>Biomagnification</w:t>
      </w:r>
      <w:proofErr w:type="spellEnd"/>
      <w:r w:rsidRPr="00B51D8D">
        <w:rPr>
          <w:rFonts w:asciiTheme="majorHAnsi" w:hAnsiTheme="majorHAnsi"/>
          <w:color w:val="000000"/>
        </w:rPr>
        <w:t xml:space="preserve"> of </w:t>
      </w:r>
      <w:proofErr w:type="spellStart"/>
      <w:r w:rsidRPr="00B51D8D">
        <w:rPr>
          <w:rFonts w:asciiTheme="majorHAnsi" w:hAnsiTheme="majorHAnsi"/>
          <w:color w:val="000000"/>
        </w:rPr>
        <w:t>Methlymercury</w:t>
      </w:r>
      <w:proofErr w:type="spellEnd"/>
      <w:r w:rsidRPr="00B51D8D">
        <w:rPr>
          <w:rFonts w:asciiTheme="majorHAnsi" w:hAnsiTheme="majorHAnsi"/>
          <w:color w:val="000000"/>
        </w:rPr>
        <w:t>:</w:t>
      </w:r>
    </w:p>
    <w:p w:rsidR="00E436D1" w:rsidRPr="00B51D8D" w:rsidRDefault="00E821EC" w:rsidP="00E436D1">
      <w:pPr>
        <w:rPr>
          <w:rFonts w:asciiTheme="majorHAnsi" w:hAnsiTheme="majorHAnsi"/>
          <w:szCs w:val="20"/>
        </w:rPr>
      </w:pPr>
      <w:r w:rsidRPr="00B51D8D">
        <w:rPr>
          <w:rFonts w:asciiTheme="majorHAnsi" w:hAnsiTheme="majorHAnsi"/>
          <w:color w:val="000000"/>
        </w:rPr>
        <w:t xml:space="preserve">A recent study measured the average concentrations of three different types of gaseous </w:t>
      </w:r>
      <w:r w:rsidR="00093984">
        <w:rPr>
          <w:rFonts w:asciiTheme="majorHAnsi" w:hAnsiTheme="majorHAnsi"/>
          <w:color w:val="000000"/>
        </w:rPr>
        <w:t>Hg</w:t>
      </w:r>
      <w:r w:rsidRPr="00B51D8D">
        <w:rPr>
          <w:rFonts w:asciiTheme="majorHAnsi" w:hAnsiTheme="majorHAnsi"/>
          <w:color w:val="000000"/>
        </w:rPr>
        <w:t xml:space="preserve"> at Huntington Forest in the Adirondacks.  The concentrations from June 2006 to May 2007 for gaseous elemental Hg was 1.4 +/- .4 </w:t>
      </w:r>
      <w:proofErr w:type="spellStart"/>
      <w:r w:rsidRPr="00B51D8D">
        <w:rPr>
          <w:rFonts w:asciiTheme="majorHAnsi" w:hAnsiTheme="majorHAnsi"/>
          <w:color w:val="000000"/>
        </w:rPr>
        <w:t>ng</w:t>
      </w:r>
      <w:proofErr w:type="spellEnd"/>
      <w:r w:rsidRPr="00B51D8D">
        <w:rPr>
          <w:rFonts w:asciiTheme="majorHAnsi" w:hAnsiTheme="majorHAnsi"/>
          <w:color w:val="000000"/>
        </w:rPr>
        <w:t xml:space="preserve"> m-3, for integrated reactive ga</w:t>
      </w:r>
      <w:r w:rsidR="000B5A12">
        <w:rPr>
          <w:rFonts w:asciiTheme="majorHAnsi" w:hAnsiTheme="majorHAnsi"/>
          <w:color w:val="000000"/>
        </w:rPr>
        <w:t>seous Hg was 1.8 +/- 2.2 pg m-3</w:t>
      </w:r>
      <w:r w:rsidRPr="00B51D8D">
        <w:rPr>
          <w:rFonts w:asciiTheme="majorHAnsi" w:hAnsiTheme="majorHAnsi"/>
          <w:color w:val="000000"/>
        </w:rPr>
        <w:t xml:space="preserve">, and for particulate Hg was 3.2 +/- 3.7 pg m-3.  These quantities are all relatively small on the scale of this planet.  However, as noted before, once </w:t>
      </w:r>
      <w:r w:rsidR="00093984">
        <w:rPr>
          <w:rFonts w:asciiTheme="majorHAnsi" w:hAnsiTheme="majorHAnsi"/>
          <w:color w:val="000000"/>
        </w:rPr>
        <w:t>Hg</w:t>
      </w:r>
      <w:r w:rsidRPr="00B51D8D">
        <w:rPr>
          <w:rFonts w:asciiTheme="majorHAnsi" w:hAnsiTheme="majorHAnsi"/>
          <w:color w:val="000000"/>
        </w:rPr>
        <w:t xml:space="preserve"> is deposited in the soil or water, it is converted to </w:t>
      </w:r>
      <w:proofErr w:type="spellStart"/>
      <w:r w:rsidR="00093984">
        <w:rPr>
          <w:rFonts w:asciiTheme="majorHAnsi" w:hAnsiTheme="majorHAnsi"/>
          <w:color w:val="000000"/>
        </w:rPr>
        <w:t>MeHg</w:t>
      </w:r>
      <w:proofErr w:type="spellEnd"/>
      <w:r w:rsidR="00434220" w:rsidRPr="00B51D8D">
        <w:rPr>
          <w:rFonts w:asciiTheme="majorHAnsi" w:hAnsiTheme="majorHAnsi"/>
          <w:color w:val="000000"/>
        </w:rPr>
        <w:t xml:space="preserve"> by sulfate reducing bacteria</w:t>
      </w:r>
      <w:r w:rsidR="0019644C" w:rsidRPr="00B51D8D">
        <w:rPr>
          <w:rFonts w:asciiTheme="majorHAnsi" w:hAnsiTheme="majorHAnsi"/>
          <w:color w:val="000000"/>
        </w:rPr>
        <w:t>, which</w:t>
      </w:r>
      <w:r w:rsidRPr="00B51D8D">
        <w:rPr>
          <w:rFonts w:asciiTheme="majorHAnsi" w:hAnsiTheme="majorHAnsi"/>
          <w:color w:val="000000"/>
        </w:rPr>
        <w:t xml:space="preserve"> can and will be accumulated by biologic organisms in the region.</w:t>
      </w:r>
      <w:r w:rsidR="00434220" w:rsidRPr="00B51D8D">
        <w:rPr>
          <w:rFonts w:asciiTheme="majorHAnsi" w:hAnsiTheme="majorHAnsi"/>
          <w:color w:val="000000"/>
        </w:rPr>
        <w:t xml:space="preserve">  The bacteria that convert the Hg need an anaerobic environment and the presence of sulfates.  </w:t>
      </w:r>
      <w:r w:rsidRPr="00B51D8D">
        <w:rPr>
          <w:rFonts w:asciiTheme="majorHAnsi" w:hAnsiTheme="majorHAnsi"/>
          <w:color w:val="000000"/>
        </w:rPr>
        <w:t xml:space="preserve">Generally, microorganisms are the first to ingest the </w:t>
      </w:r>
      <w:proofErr w:type="spellStart"/>
      <w:r w:rsidR="00093984">
        <w:rPr>
          <w:rFonts w:asciiTheme="majorHAnsi" w:hAnsiTheme="majorHAnsi"/>
          <w:color w:val="000000"/>
        </w:rPr>
        <w:t>MeHg</w:t>
      </w:r>
      <w:proofErr w:type="spellEnd"/>
      <w:r w:rsidRPr="00B51D8D">
        <w:rPr>
          <w:rFonts w:asciiTheme="majorHAnsi" w:hAnsiTheme="majorHAnsi"/>
          <w:color w:val="000000"/>
        </w:rPr>
        <w:t xml:space="preserve">.  Then, a larger organism that eats the microorganisms eats several of the smaller </w:t>
      </w:r>
      <w:r w:rsidR="0019644C" w:rsidRPr="00B51D8D">
        <w:rPr>
          <w:rFonts w:asciiTheme="majorHAnsi" w:hAnsiTheme="majorHAnsi"/>
          <w:color w:val="000000"/>
        </w:rPr>
        <w:t>organisms</w:t>
      </w:r>
      <w:r w:rsidRPr="00B51D8D">
        <w:rPr>
          <w:rFonts w:asciiTheme="majorHAnsi" w:hAnsiTheme="majorHAnsi"/>
          <w:color w:val="000000"/>
        </w:rPr>
        <w:t xml:space="preserve">.  From this one step, the </w:t>
      </w:r>
      <w:proofErr w:type="spellStart"/>
      <w:r w:rsidR="00093984">
        <w:rPr>
          <w:rFonts w:asciiTheme="majorHAnsi" w:hAnsiTheme="majorHAnsi"/>
          <w:color w:val="000000"/>
        </w:rPr>
        <w:t>MeHg</w:t>
      </w:r>
      <w:proofErr w:type="spellEnd"/>
      <w:r w:rsidRPr="00B51D8D">
        <w:rPr>
          <w:rFonts w:asciiTheme="majorHAnsi" w:hAnsiTheme="majorHAnsi"/>
          <w:color w:val="000000"/>
        </w:rPr>
        <w:t xml:space="preserve"> concentration can increase </w:t>
      </w:r>
      <w:r w:rsidR="0019644C" w:rsidRPr="00B51D8D">
        <w:rPr>
          <w:rFonts w:asciiTheme="majorHAnsi" w:hAnsiTheme="majorHAnsi"/>
          <w:color w:val="000000"/>
        </w:rPr>
        <w:t>several orders of magnitude.</w:t>
      </w:r>
      <w:r w:rsidR="00434220" w:rsidRPr="00B51D8D">
        <w:rPr>
          <w:rFonts w:asciiTheme="majorHAnsi" w:hAnsiTheme="majorHAnsi"/>
          <w:color w:val="000000"/>
        </w:rPr>
        <w:t xml:space="preserve"> </w:t>
      </w:r>
      <w:r w:rsidR="0019644C" w:rsidRPr="00B51D8D">
        <w:rPr>
          <w:rFonts w:asciiTheme="majorHAnsi" w:hAnsiTheme="majorHAnsi"/>
          <w:color w:val="000000"/>
        </w:rPr>
        <w:t xml:space="preserve">As larger organisms ingest the contaminated organisms, the concentrations can far exceed what is considered safe by the top or </w:t>
      </w:r>
      <w:r w:rsidR="00FC546D" w:rsidRPr="00B51D8D">
        <w:rPr>
          <w:rFonts w:asciiTheme="majorHAnsi" w:hAnsiTheme="majorHAnsi"/>
          <w:color w:val="000000"/>
        </w:rPr>
        <w:t xml:space="preserve">near the top of the food chain. </w:t>
      </w:r>
      <w:proofErr w:type="spellStart"/>
      <w:r w:rsidR="00FC546D" w:rsidRPr="00B51D8D">
        <w:rPr>
          <w:rFonts w:asciiTheme="majorHAnsi" w:hAnsiTheme="majorHAnsi"/>
          <w:color w:val="000000"/>
        </w:rPr>
        <w:t>Biomagnification</w:t>
      </w:r>
      <w:proofErr w:type="spellEnd"/>
      <w:r w:rsidR="00FC546D" w:rsidRPr="00B51D8D">
        <w:rPr>
          <w:rFonts w:asciiTheme="majorHAnsi" w:hAnsiTheme="majorHAnsi"/>
          <w:color w:val="000000"/>
        </w:rPr>
        <w:t xml:space="preserve"> factors of up to 10 million have been noticed in largemouth bass in the Florida Everglades.  </w:t>
      </w:r>
      <w:r w:rsidR="0019644C" w:rsidRPr="00B51D8D">
        <w:rPr>
          <w:rFonts w:asciiTheme="majorHAnsi" w:hAnsiTheme="majorHAnsi"/>
          <w:color w:val="000000"/>
        </w:rPr>
        <w:t xml:space="preserve"> </w:t>
      </w:r>
    </w:p>
    <w:p w:rsidR="0019644C" w:rsidRPr="00B51D8D" w:rsidRDefault="0019644C">
      <w:pPr>
        <w:rPr>
          <w:rFonts w:asciiTheme="majorHAnsi" w:hAnsiTheme="majorHAnsi"/>
        </w:rPr>
      </w:pPr>
    </w:p>
    <w:p w:rsidR="0019644C" w:rsidRPr="00B51D8D" w:rsidRDefault="0019644C">
      <w:pPr>
        <w:rPr>
          <w:rFonts w:asciiTheme="majorHAnsi" w:hAnsiTheme="majorHAnsi"/>
        </w:rPr>
      </w:pPr>
      <w:r w:rsidRPr="00B51D8D">
        <w:rPr>
          <w:rFonts w:asciiTheme="majorHAnsi" w:hAnsiTheme="majorHAnsi"/>
        </w:rPr>
        <w:t>Eating Fish:</w:t>
      </w:r>
    </w:p>
    <w:p w:rsidR="005E508A" w:rsidRPr="005E508A" w:rsidRDefault="005E508A" w:rsidP="005E508A">
      <w:pPr>
        <w:rPr>
          <w:rFonts w:ascii="Times" w:hAnsi="Times"/>
          <w:sz w:val="20"/>
          <w:szCs w:val="20"/>
        </w:rPr>
      </w:pPr>
      <w:r w:rsidRPr="005E508A">
        <w:rPr>
          <w:rFonts w:asciiTheme="majorHAnsi" w:hAnsiTheme="majorHAnsi"/>
        </w:rPr>
        <w:t xml:space="preserve">In the US, </w:t>
      </w:r>
      <w:r w:rsidRPr="005E508A">
        <w:rPr>
          <w:rFonts w:asciiTheme="majorHAnsi" w:hAnsiTheme="majorHAnsi"/>
          <w:color w:val="000000"/>
        </w:rPr>
        <w:t xml:space="preserve">consumption of ocean fish and shellfish account for over 90 percent of human </w:t>
      </w:r>
      <w:proofErr w:type="spellStart"/>
      <w:r w:rsidR="00093984">
        <w:rPr>
          <w:rFonts w:asciiTheme="majorHAnsi" w:hAnsiTheme="majorHAnsi"/>
          <w:color w:val="000000"/>
        </w:rPr>
        <w:t>MeHg</w:t>
      </w:r>
      <w:proofErr w:type="spellEnd"/>
      <w:r>
        <w:rPr>
          <w:rFonts w:asciiTheme="majorHAnsi" w:hAnsiTheme="majorHAnsi"/>
          <w:color w:val="000000"/>
        </w:rPr>
        <w:t xml:space="preserve"> exposure</w:t>
      </w:r>
      <w:r w:rsidRPr="005E508A">
        <w:rPr>
          <w:rFonts w:asciiTheme="majorHAnsi" w:hAnsiTheme="majorHAnsi"/>
          <w:color w:val="000000"/>
        </w:rPr>
        <w:t>, and tuna harvested in the Pacific Ocean account for 40 percent of this total exposure.</w:t>
      </w:r>
      <w:r>
        <w:rPr>
          <w:rFonts w:asciiTheme="majorHAnsi" w:hAnsiTheme="majorHAnsi"/>
          <w:color w:val="000000"/>
        </w:rPr>
        <w:t xml:space="preserve"> </w:t>
      </w:r>
      <w:r w:rsidR="0019644C" w:rsidRPr="00B51D8D">
        <w:rPr>
          <w:rFonts w:asciiTheme="majorHAnsi" w:hAnsiTheme="majorHAnsi"/>
        </w:rPr>
        <w:t>The US EPA</w:t>
      </w:r>
      <w:r w:rsidR="00434220" w:rsidRPr="00B51D8D">
        <w:rPr>
          <w:rFonts w:asciiTheme="majorHAnsi" w:hAnsiTheme="majorHAnsi"/>
        </w:rPr>
        <w:t xml:space="preserve"> and the Department of Health</w:t>
      </w:r>
      <w:r w:rsidR="0019644C" w:rsidRPr="00B51D8D">
        <w:rPr>
          <w:rFonts w:asciiTheme="majorHAnsi" w:hAnsiTheme="majorHAnsi"/>
        </w:rPr>
        <w:t xml:space="preserve"> advises that fish containing </w:t>
      </w:r>
      <w:r w:rsidR="00093984">
        <w:rPr>
          <w:rFonts w:asciiTheme="majorHAnsi" w:hAnsiTheme="majorHAnsi"/>
        </w:rPr>
        <w:t>Hg</w:t>
      </w:r>
      <w:r w:rsidR="0019644C" w:rsidRPr="00B51D8D">
        <w:rPr>
          <w:rFonts w:asciiTheme="majorHAnsi" w:hAnsiTheme="majorHAnsi"/>
        </w:rPr>
        <w:t xml:space="preserve"> with .5 </w:t>
      </w:r>
      <w:proofErr w:type="spellStart"/>
      <w:r w:rsidR="0019644C" w:rsidRPr="00B51D8D">
        <w:rPr>
          <w:rFonts w:asciiTheme="majorHAnsi" w:hAnsiTheme="majorHAnsi"/>
        </w:rPr>
        <w:t>ppm</w:t>
      </w:r>
      <w:proofErr w:type="spellEnd"/>
      <w:r w:rsidR="0019644C" w:rsidRPr="00B51D8D">
        <w:rPr>
          <w:rFonts w:asciiTheme="majorHAnsi" w:hAnsiTheme="majorHAnsi"/>
        </w:rPr>
        <w:t xml:space="preserve"> or less are safe for unlimited consumption.  However, </w:t>
      </w:r>
      <w:proofErr w:type="gramStart"/>
      <w:r w:rsidR="0019644C" w:rsidRPr="00B51D8D">
        <w:rPr>
          <w:rFonts w:asciiTheme="majorHAnsi" w:hAnsiTheme="majorHAnsi"/>
        </w:rPr>
        <w:t xml:space="preserve">fish containing levels </w:t>
      </w:r>
      <w:r w:rsidR="00A308D9" w:rsidRPr="00B51D8D">
        <w:rPr>
          <w:rFonts w:asciiTheme="majorHAnsi" w:hAnsiTheme="majorHAnsi"/>
        </w:rPr>
        <w:t xml:space="preserve">of Hg </w:t>
      </w:r>
      <w:r w:rsidR="0019644C" w:rsidRPr="00B51D8D">
        <w:rPr>
          <w:rFonts w:asciiTheme="majorHAnsi" w:hAnsiTheme="majorHAnsi"/>
        </w:rPr>
        <w:t xml:space="preserve">in excess of 1.5 </w:t>
      </w:r>
      <w:proofErr w:type="spellStart"/>
      <w:r w:rsidR="0019644C" w:rsidRPr="00B51D8D">
        <w:rPr>
          <w:rFonts w:asciiTheme="majorHAnsi" w:hAnsiTheme="majorHAnsi"/>
        </w:rPr>
        <w:t>ppm</w:t>
      </w:r>
      <w:proofErr w:type="spellEnd"/>
      <w:r w:rsidR="0019644C" w:rsidRPr="00B51D8D">
        <w:rPr>
          <w:rFonts w:asciiTheme="majorHAnsi" w:hAnsiTheme="majorHAnsi"/>
        </w:rPr>
        <w:t xml:space="preserve"> should not be eaten, especially by children and woman of childbearing age</w:t>
      </w:r>
      <w:proofErr w:type="gramEnd"/>
      <w:r w:rsidR="0019644C" w:rsidRPr="00B51D8D">
        <w:rPr>
          <w:rFonts w:asciiTheme="majorHAnsi" w:hAnsiTheme="majorHAnsi"/>
        </w:rPr>
        <w:t xml:space="preserve">.  The EPA </w:t>
      </w:r>
      <w:r w:rsidR="00434220" w:rsidRPr="00B51D8D">
        <w:rPr>
          <w:rFonts w:asciiTheme="majorHAnsi" w:hAnsiTheme="majorHAnsi"/>
        </w:rPr>
        <w:t>has</w:t>
      </w:r>
      <w:r w:rsidR="0019644C" w:rsidRPr="00B51D8D">
        <w:rPr>
          <w:rFonts w:asciiTheme="majorHAnsi" w:hAnsiTheme="majorHAnsi"/>
        </w:rPr>
        <w:t xml:space="preserve"> very intensive list</w:t>
      </w:r>
      <w:r w:rsidR="00434220" w:rsidRPr="00B51D8D">
        <w:rPr>
          <w:rFonts w:asciiTheme="majorHAnsi" w:hAnsiTheme="majorHAnsi"/>
        </w:rPr>
        <w:t>s</w:t>
      </w:r>
      <w:r w:rsidR="0019644C" w:rsidRPr="00B51D8D">
        <w:rPr>
          <w:rFonts w:asciiTheme="majorHAnsi" w:hAnsiTheme="majorHAnsi"/>
        </w:rPr>
        <w:t xml:space="preserve"> of the</w:t>
      </w:r>
      <w:r w:rsidR="00434220" w:rsidRPr="00B51D8D">
        <w:rPr>
          <w:rFonts w:asciiTheme="majorHAnsi" w:hAnsiTheme="majorHAnsi"/>
        </w:rPr>
        <w:t xml:space="preserve"> types of fish, locations, and </w:t>
      </w:r>
      <w:r w:rsidR="0019644C" w:rsidRPr="00B51D8D">
        <w:rPr>
          <w:rFonts w:asciiTheme="majorHAnsi" w:hAnsiTheme="majorHAnsi"/>
        </w:rPr>
        <w:t>quantities that are recommended to av</w:t>
      </w:r>
      <w:r w:rsidR="00336CA0" w:rsidRPr="00B51D8D">
        <w:rPr>
          <w:rFonts w:asciiTheme="majorHAnsi" w:hAnsiTheme="majorHAnsi"/>
        </w:rPr>
        <w:t xml:space="preserve">oid.  Some lakes, rivers and watersheds have explicit warnings that no fish should be consumed that are caught there.  For example, in the L-67A Canal in the Everglades in Florida, </w:t>
      </w:r>
      <w:r w:rsidR="00A308D9" w:rsidRPr="00B51D8D">
        <w:rPr>
          <w:rFonts w:asciiTheme="majorHAnsi" w:hAnsiTheme="majorHAnsi"/>
        </w:rPr>
        <w:t xml:space="preserve">fish have anywhere from 3.2 – 4.36 </w:t>
      </w:r>
      <w:proofErr w:type="spellStart"/>
      <w:r w:rsidR="00A308D9" w:rsidRPr="00B51D8D">
        <w:rPr>
          <w:rFonts w:asciiTheme="majorHAnsi" w:hAnsiTheme="majorHAnsi"/>
        </w:rPr>
        <w:t>ppm</w:t>
      </w:r>
      <w:proofErr w:type="spellEnd"/>
      <w:r w:rsidR="00A308D9" w:rsidRPr="00B51D8D">
        <w:rPr>
          <w:rFonts w:asciiTheme="majorHAnsi" w:hAnsiTheme="majorHAnsi"/>
        </w:rPr>
        <w:t xml:space="preserve">.  There are also more vulnerable areas of the fish itself that are more concentrated with </w:t>
      </w:r>
      <w:r w:rsidR="00093984">
        <w:rPr>
          <w:rFonts w:asciiTheme="majorHAnsi" w:hAnsiTheme="majorHAnsi"/>
        </w:rPr>
        <w:t>Hg</w:t>
      </w:r>
      <w:r w:rsidR="00A308D9" w:rsidRPr="00B51D8D">
        <w:rPr>
          <w:rFonts w:asciiTheme="majorHAnsi" w:hAnsiTheme="majorHAnsi"/>
        </w:rPr>
        <w:t xml:space="preserve"> and so there are techniques</w:t>
      </w:r>
      <w:r w:rsidR="00B40AD8" w:rsidRPr="00B51D8D">
        <w:rPr>
          <w:rFonts w:asciiTheme="majorHAnsi" w:hAnsiTheme="majorHAnsi"/>
        </w:rPr>
        <w:t xml:space="preserve"> to try and avoid poisoning from sport fish</w:t>
      </w:r>
      <w:r w:rsidR="00A308D9" w:rsidRPr="00B51D8D">
        <w:rPr>
          <w:rFonts w:asciiTheme="majorHAnsi" w:hAnsiTheme="majorHAnsi"/>
        </w:rPr>
        <w:t>. The U</w:t>
      </w:r>
      <w:r w:rsidR="000B5A12">
        <w:rPr>
          <w:rFonts w:asciiTheme="majorHAnsi" w:hAnsiTheme="majorHAnsi"/>
        </w:rPr>
        <w:t>.</w:t>
      </w:r>
      <w:r w:rsidR="00A308D9" w:rsidRPr="00B51D8D">
        <w:rPr>
          <w:rFonts w:asciiTheme="majorHAnsi" w:hAnsiTheme="majorHAnsi"/>
        </w:rPr>
        <w:t>S</w:t>
      </w:r>
      <w:r w:rsidR="000B5A12">
        <w:rPr>
          <w:rFonts w:asciiTheme="majorHAnsi" w:hAnsiTheme="majorHAnsi"/>
        </w:rPr>
        <w:t>.</w:t>
      </w:r>
      <w:r w:rsidR="00A308D9" w:rsidRPr="00B51D8D">
        <w:rPr>
          <w:rFonts w:asciiTheme="majorHAnsi" w:hAnsiTheme="majorHAnsi"/>
        </w:rPr>
        <w:t xml:space="preserve"> FDA regulates the sale of commercial fish</w:t>
      </w:r>
      <w:r w:rsidR="000B5A12">
        <w:rPr>
          <w:rFonts w:asciiTheme="majorHAnsi" w:hAnsiTheme="majorHAnsi"/>
        </w:rPr>
        <w:t>,</w:t>
      </w:r>
      <w:r w:rsidR="00A308D9" w:rsidRPr="00B51D8D">
        <w:rPr>
          <w:rFonts w:asciiTheme="majorHAnsi" w:hAnsiTheme="majorHAnsi"/>
        </w:rPr>
        <w:t xml:space="preserve"> but </w:t>
      </w:r>
      <w:r w:rsidR="00093984">
        <w:rPr>
          <w:rFonts w:asciiTheme="majorHAnsi" w:hAnsiTheme="majorHAnsi"/>
        </w:rPr>
        <w:t>Hg</w:t>
      </w:r>
      <w:r w:rsidR="00A308D9" w:rsidRPr="00B51D8D">
        <w:rPr>
          <w:rFonts w:asciiTheme="majorHAnsi" w:hAnsiTheme="majorHAnsi"/>
        </w:rPr>
        <w:t xml:space="preserve"> concentrations can vary greatly between fish and so the U</w:t>
      </w:r>
      <w:r w:rsidR="000B5A12">
        <w:rPr>
          <w:rFonts w:asciiTheme="majorHAnsi" w:hAnsiTheme="majorHAnsi"/>
        </w:rPr>
        <w:t>.</w:t>
      </w:r>
      <w:r w:rsidR="00A308D9" w:rsidRPr="00B51D8D">
        <w:rPr>
          <w:rFonts w:asciiTheme="majorHAnsi" w:hAnsiTheme="majorHAnsi"/>
        </w:rPr>
        <w:t>S</w:t>
      </w:r>
      <w:r w:rsidR="000B5A12">
        <w:rPr>
          <w:rFonts w:asciiTheme="majorHAnsi" w:hAnsiTheme="majorHAnsi"/>
        </w:rPr>
        <w:t>.</w:t>
      </w:r>
      <w:r w:rsidR="00A308D9" w:rsidRPr="00B51D8D">
        <w:rPr>
          <w:rFonts w:asciiTheme="majorHAnsi" w:hAnsiTheme="majorHAnsi"/>
        </w:rPr>
        <w:t xml:space="preserve"> FDA advises pregnant women, women who may become pregnant, nursing mothers and young children to not eat shark, swordf</w:t>
      </w:r>
      <w:r w:rsidR="00B40AD8" w:rsidRPr="00B51D8D">
        <w:rPr>
          <w:rFonts w:asciiTheme="majorHAnsi" w:hAnsiTheme="majorHAnsi"/>
        </w:rPr>
        <w:t>ish, king mackerel or tilefi</w:t>
      </w:r>
      <w:r w:rsidR="00434220" w:rsidRPr="00B51D8D">
        <w:rPr>
          <w:rFonts w:asciiTheme="majorHAnsi" w:hAnsiTheme="majorHAnsi"/>
        </w:rPr>
        <w:t xml:space="preserve">sh. </w:t>
      </w:r>
      <w:r w:rsidR="00A308D9" w:rsidRPr="00B51D8D">
        <w:rPr>
          <w:rFonts w:asciiTheme="majorHAnsi" w:hAnsiTheme="majorHAnsi"/>
        </w:rPr>
        <w:t xml:space="preserve">Clearly this does not represent the global stock of high tropic level fish and mammals.  In many parts of the world it is not uncommon to eat whale or dolphin meat.  Whales and dolphins exhibit some of the highest levels of </w:t>
      </w:r>
      <w:r w:rsidR="00093984">
        <w:rPr>
          <w:rFonts w:asciiTheme="majorHAnsi" w:hAnsiTheme="majorHAnsi"/>
        </w:rPr>
        <w:t>Hg</w:t>
      </w:r>
      <w:r w:rsidR="00A308D9" w:rsidRPr="00B51D8D">
        <w:rPr>
          <w:rFonts w:asciiTheme="majorHAnsi" w:hAnsiTheme="majorHAnsi"/>
        </w:rPr>
        <w:t xml:space="preserve">. </w:t>
      </w:r>
      <w:r w:rsidR="00434220" w:rsidRPr="00B51D8D">
        <w:rPr>
          <w:rFonts w:asciiTheme="majorHAnsi" w:hAnsiTheme="majorHAnsi"/>
        </w:rPr>
        <w:t>They also suggest that women and children under 50 only eat up to 12 ounces of other types of commercial fish a week.</w:t>
      </w:r>
      <w:r>
        <w:rPr>
          <w:rFonts w:asciiTheme="majorHAnsi" w:hAnsiTheme="majorHAnsi"/>
        </w:rPr>
        <w:t xml:space="preserve">  </w:t>
      </w:r>
    </w:p>
    <w:p w:rsidR="00434220" w:rsidRPr="00B51D8D" w:rsidRDefault="00434220">
      <w:pPr>
        <w:rPr>
          <w:rFonts w:asciiTheme="majorHAnsi" w:hAnsiTheme="majorHAnsi"/>
        </w:rPr>
      </w:pPr>
    </w:p>
    <w:p w:rsidR="00FC546D" w:rsidRPr="00B51D8D" w:rsidRDefault="00FC546D">
      <w:pPr>
        <w:rPr>
          <w:rFonts w:asciiTheme="majorHAnsi" w:hAnsiTheme="majorHAnsi"/>
        </w:rPr>
      </w:pPr>
    </w:p>
    <w:p w:rsidR="00434220" w:rsidRPr="00B51D8D" w:rsidRDefault="00434220">
      <w:pPr>
        <w:rPr>
          <w:rFonts w:asciiTheme="majorHAnsi" w:hAnsiTheme="majorHAnsi"/>
        </w:rPr>
      </w:pPr>
    </w:p>
    <w:p w:rsidR="00BA7CEB" w:rsidRPr="00B51D8D" w:rsidRDefault="00BA7CEB">
      <w:pPr>
        <w:rPr>
          <w:rFonts w:asciiTheme="majorHAnsi" w:hAnsiTheme="majorHAnsi"/>
        </w:rPr>
      </w:pPr>
    </w:p>
    <w:p w:rsidR="00FC546D" w:rsidRPr="00B51D8D" w:rsidRDefault="00FC546D">
      <w:pPr>
        <w:rPr>
          <w:rFonts w:asciiTheme="majorHAnsi" w:hAnsiTheme="majorHAnsi"/>
        </w:rPr>
      </w:pPr>
      <w:r w:rsidRPr="00B51D8D">
        <w:rPr>
          <w:rFonts w:asciiTheme="majorHAnsi" w:hAnsiTheme="majorHAnsi"/>
        </w:rPr>
        <w:t>Why worry?</w:t>
      </w:r>
    </w:p>
    <w:p w:rsidR="00B51D8D" w:rsidRDefault="00FC546D">
      <w:pPr>
        <w:rPr>
          <w:rFonts w:asciiTheme="majorHAnsi" w:hAnsiTheme="majorHAnsi"/>
        </w:rPr>
      </w:pPr>
      <w:r w:rsidRPr="00B51D8D">
        <w:rPr>
          <w:rFonts w:asciiTheme="majorHAnsi" w:hAnsiTheme="majorHAnsi"/>
        </w:rPr>
        <w:t>In the North Atlan</w:t>
      </w:r>
      <w:r w:rsidR="000B5A12">
        <w:rPr>
          <w:rFonts w:asciiTheme="majorHAnsi" w:hAnsiTheme="majorHAnsi"/>
        </w:rPr>
        <w:t>tic Ocean there are a group of i</w:t>
      </w:r>
      <w:r w:rsidRPr="00B51D8D">
        <w:rPr>
          <w:rFonts w:asciiTheme="majorHAnsi" w:hAnsiTheme="majorHAnsi"/>
        </w:rPr>
        <w:t>slands called the Faroe Islands.  Their culture has remained fairly unchanged thro</w:t>
      </w:r>
      <w:r w:rsidR="006F34C1" w:rsidRPr="00B51D8D">
        <w:rPr>
          <w:rFonts w:asciiTheme="majorHAnsi" w:hAnsiTheme="majorHAnsi"/>
        </w:rPr>
        <w:t xml:space="preserve">ughout history.  However, the major source </w:t>
      </w:r>
      <w:r w:rsidRPr="00B51D8D">
        <w:rPr>
          <w:rFonts w:asciiTheme="majorHAnsi" w:hAnsiTheme="majorHAnsi"/>
        </w:rPr>
        <w:t>of food</w:t>
      </w:r>
      <w:r w:rsidR="006F34C1" w:rsidRPr="00B51D8D">
        <w:rPr>
          <w:rFonts w:asciiTheme="majorHAnsi" w:hAnsiTheme="majorHAnsi"/>
        </w:rPr>
        <w:t xml:space="preserve"> for many of the islanders is Pilot Whales. </w:t>
      </w:r>
      <w:r w:rsidRPr="00B51D8D">
        <w:rPr>
          <w:rFonts w:asciiTheme="majorHAnsi" w:hAnsiTheme="majorHAnsi"/>
        </w:rPr>
        <w:t xml:space="preserve"> Being so high on the food chain, Pilot Whales can have extremely high </w:t>
      </w:r>
      <w:r w:rsidR="00093984">
        <w:rPr>
          <w:rFonts w:asciiTheme="majorHAnsi" w:hAnsiTheme="majorHAnsi"/>
        </w:rPr>
        <w:t>Hg</w:t>
      </w:r>
      <w:r w:rsidRPr="00B51D8D">
        <w:rPr>
          <w:rFonts w:asciiTheme="majorHAnsi" w:hAnsiTheme="majorHAnsi"/>
        </w:rPr>
        <w:t xml:space="preserve"> concentrations, as well as other toxins like</w:t>
      </w:r>
      <w:r w:rsidR="006F34C1" w:rsidRPr="00B51D8D">
        <w:rPr>
          <w:rFonts w:asciiTheme="majorHAnsi" w:hAnsiTheme="majorHAnsi"/>
        </w:rPr>
        <w:t xml:space="preserve"> PCBs.  Sadly, due to the </w:t>
      </w:r>
      <w:r w:rsidRPr="00B51D8D">
        <w:rPr>
          <w:rFonts w:asciiTheme="majorHAnsi" w:hAnsiTheme="majorHAnsi"/>
        </w:rPr>
        <w:t xml:space="preserve">continued ingestion of these toxins over the years, </w:t>
      </w:r>
      <w:r w:rsidR="006F34C1" w:rsidRPr="00B51D8D">
        <w:rPr>
          <w:rFonts w:asciiTheme="majorHAnsi" w:hAnsiTheme="majorHAnsi"/>
        </w:rPr>
        <w:t xml:space="preserve">many of the natives have shown that </w:t>
      </w:r>
      <w:r w:rsidR="00093984">
        <w:rPr>
          <w:rFonts w:asciiTheme="majorHAnsi" w:hAnsiTheme="majorHAnsi"/>
        </w:rPr>
        <w:t>Hg</w:t>
      </w:r>
      <w:r w:rsidR="006F34C1" w:rsidRPr="00B51D8D">
        <w:rPr>
          <w:rFonts w:asciiTheme="majorHAnsi" w:hAnsiTheme="majorHAnsi"/>
        </w:rPr>
        <w:t xml:space="preserve"> can cause long lasing damage.  Research on the island</w:t>
      </w:r>
      <w:r w:rsidR="004B0882" w:rsidRPr="00B51D8D">
        <w:rPr>
          <w:rFonts w:asciiTheme="majorHAnsi" w:hAnsiTheme="majorHAnsi"/>
        </w:rPr>
        <w:t>ers have</w:t>
      </w:r>
      <w:r w:rsidR="006F34C1" w:rsidRPr="00B51D8D">
        <w:rPr>
          <w:rFonts w:asciiTheme="majorHAnsi" w:hAnsiTheme="majorHAnsi"/>
        </w:rPr>
        <w:t xml:space="preserve"> shown damage to fetal neural development, high blood pressure, impaired immunity in children, increased rates of Parkinson’s disease, circulatory problems, and possible infertility in adults.  The worst part of all is that they contribute absolutely no Hg to their environment.  The Hg that has accumulated in these whales has some of its roots in natural sources but the increased anthropogenic release of </w:t>
      </w:r>
      <w:r w:rsidR="00093984">
        <w:rPr>
          <w:rFonts w:asciiTheme="majorHAnsi" w:hAnsiTheme="majorHAnsi"/>
        </w:rPr>
        <w:t>Hg</w:t>
      </w:r>
      <w:r w:rsidR="006F34C1" w:rsidRPr="00B51D8D">
        <w:rPr>
          <w:rFonts w:asciiTheme="majorHAnsi" w:hAnsiTheme="majorHAnsi"/>
        </w:rPr>
        <w:t xml:space="preserve"> could very well be the tipping point that may cause the consump</w:t>
      </w:r>
      <w:r w:rsidR="004B0882" w:rsidRPr="00B51D8D">
        <w:rPr>
          <w:rFonts w:asciiTheme="majorHAnsi" w:hAnsiTheme="majorHAnsi"/>
        </w:rPr>
        <w:t xml:space="preserve">tion of many fish to be banned.  For example, </w:t>
      </w:r>
      <w:r w:rsidR="008037FD">
        <w:rPr>
          <w:rFonts w:asciiTheme="majorHAnsi" w:hAnsiTheme="majorHAnsi"/>
        </w:rPr>
        <w:t>the primary source of food for Pilot W</w:t>
      </w:r>
      <w:r w:rsidR="004B0882" w:rsidRPr="00B51D8D">
        <w:rPr>
          <w:rFonts w:asciiTheme="majorHAnsi" w:hAnsiTheme="majorHAnsi"/>
        </w:rPr>
        <w:t>hales is squid.  If</w:t>
      </w:r>
      <w:r w:rsidR="008037FD">
        <w:rPr>
          <w:rFonts w:asciiTheme="majorHAnsi" w:hAnsiTheme="majorHAnsi"/>
        </w:rPr>
        <w:t xml:space="preserve"> Pilot W</w:t>
      </w:r>
      <w:r w:rsidR="004B0882" w:rsidRPr="00B51D8D">
        <w:rPr>
          <w:rFonts w:asciiTheme="majorHAnsi" w:hAnsiTheme="majorHAnsi"/>
        </w:rPr>
        <w:t>hales have such high toxin concentrations</w:t>
      </w:r>
      <w:r w:rsidR="008037FD">
        <w:rPr>
          <w:rFonts w:asciiTheme="majorHAnsi" w:hAnsiTheme="majorHAnsi"/>
        </w:rPr>
        <w:t>,</w:t>
      </w:r>
      <w:r w:rsidR="004B0882" w:rsidRPr="00B51D8D">
        <w:rPr>
          <w:rFonts w:asciiTheme="majorHAnsi" w:hAnsiTheme="majorHAnsi"/>
        </w:rPr>
        <w:t xml:space="preserve"> it is likely that squid</w:t>
      </w:r>
      <w:r w:rsidR="008037FD">
        <w:rPr>
          <w:rFonts w:asciiTheme="majorHAnsi" w:hAnsiTheme="majorHAnsi"/>
        </w:rPr>
        <w:t>s</w:t>
      </w:r>
      <w:r w:rsidR="004B0882" w:rsidRPr="00B51D8D">
        <w:rPr>
          <w:rFonts w:asciiTheme="majorHAnsi" w:hAnsiTheme="majorHAnsi"/>
        </w:rPr>
        <w:t xml:space="preserve"> do too.</w:t>
      </w:r>
      <w:r w:rsidR="006F34C1" w:rsidRPr="00B51D8D">
        <w:rPr>
          <w:rFonts w:asciiTheme="majorHAnsi" w:hAnsiTheme="majorHAnsi"/>
        </w:rPr>
        <w:t xml:space="preserve"> The </w:t>
      </w:r>
      <w:r w:rsidR="00093984">
        <w:rPr>
          <w:rFonts w:asciiTheme="majorHAnsi" w:hAnsiTheme="majorHAnsi"/>
        </w:rPr>
        <w:t>Hg</w:t>
      </w:r>
      <w:r w:rsidR="006F34C1" w:rsidRPr="00B51D8D">
        <w:rPr>
          <w:rFonts w:asciiTheme="majorHAnsi" w:hAnsiTheme="majorHAnsi"/>
        </w:rPr>
        <w:t xml:space="preserve"> problem in our</w:t>
      </w:r>
      <w:r w:rsidR="008037FD">
        <w:rPr>
          <w:rFonts w:asciiTheme="majorHAnsi" w:hAnsiTheme="majorHAnsi"/>
        </w:rPr>
        <w:t xml:space="preserve"> fish stock is no single party’s</w:t>
      </w:r>
      <w:r w:rsidR="006F34C1" w:rsidRPr="00B51D8D">
        <w:rPr>
          <w:rFonts w:asciiTheme="majorHAnsi" w:hAnsiTheme="majorHAnsi"/>
        </w:rPr>
        <w:t xml:space="preserve"> fault but a combination of industrialized nations who are burning high quantities of coal with little regard for pollution control.  Sadly for the Faroese people, they may be the subjects of one of the largest </w:t>
      </w:r>
      <w:r w:rsidR="00093984">
        <w:rPr>
          <w:rFonts w:asciiTheme="majorHAnsi" w:hAnsiTheme="majorHAnsi"/>
        </w:rPr>
        <w:t>Hg</w:t>
      </w:r>
      <w:r w:rsidR="006F34C1" w:rsidRPr="00B51D8D">
        <w:rPr>
          <w:rFonts w:asciiTheme="majorHAnsi" w:hAnsiTheme="majorHAnsi"/>
        </w:rPr>
        <w:t xml:space="preserve"> exposure experiments without knowing it.</w:t>
      </w:r>
    </w:p>
    <w:p w:rsidR="00B51D8D" w:rsidRDefault="00B51D8D">
      <w:pPr>
        <w:rPr>
          <w:rFonts w:asciiTheme="majorHAnsi" w:hAnsiTheme="majorHAnsi"/>
        </w:rPr>
      </w:pPr>
    </w:p>
    <w:p w:rsidR="00B51D8D" w:rsidRDefault="00B51D8D">
      <w:pPr>
        <w:rPr>
          <w:rFonts w:asciiTheme="majorHAnsi" w:hAnsiTheme="majorHAnsi"/>
        </w:rPr>
      </w:pPr>
    </w:p>
    <w:p w:rsidR="001D1707" w:rsidRDefault="00B51D8D">
      <w:pPr>
        <w:rPr>
          <w:rFonts w:asciiTheme="majorHAnsi" w:hAnsiTheme="majorHAnsi"/>
        </w:rPr>
      </w:pPr>
      <w:r>
        <w:rPr>
          <w:rFonts w:asciiTheme="majorHAnsi" w:hAnsiTheme="majorHAnsi"/>
        </w:rPr>
        <w:t>Works</w:t>
      </w:r>
      <w:r w:rsidR="001D1707">
        <w:rPr>
          <w:rFonts w:asciiTheme="majorHAnsi" w:hAnsiTheme="majorHAnsi"/>
        </w:rPr>
        <w:t xml:space="preserve"> Cited:</w:t>
      </w:r>
    </w:p>
    <w:p w:rsidR="001D1707" w:rsidRPr="00C736D4" w:rsidRDefault="001D1707" w:rsidP="001D1707">
      <w:pPr>
        <w:spacing w:beforeLines="1" w:afterLines="1" w:line="336" w:lineRule="atLeast"/>
        <w:outlineLvl w:val="3"/>
        <w:rPr>
          <w:rFonts w:asciiTheme="majorHAnsi" w:hAnsiTheme="majorHAnsi"/>
          <w:color w:val="000000"/>
          <w:sz w:val="20"/>
          <w:szCs w:val="20"/>
        </w:rPr>
      </w:pPr>
      <w:r w:rsidRPr="00C736D4">
        <w:rPr>
          <w:rFonts w:asciiTheme="majorHAnsi" w:hAnsiTheme="majorHAnsi"/>
          <w:color w:val="000000"/>
          <w:sz w:val="20"/>
          <w:szCs w:val="20"/>
        </w:rPr>
        <w:t>Atmospheric Mercury (Hg) in the Adirondacks: Concentrations and Sources</w:t>
      </w:r>
    </w:p>
    <w:p w:rsidR="001D1707" w:rsidRPr="00C736D4" w:rsidRDefault="001D1707" w:rsidP="001D1707">
      <w:pPr>
        <w:rPr>
          <w:rFonts w:asciiTheme="majorHAnsi" w:hAnsiTheme="majorHAnsi"/>
          <w:color w:val="000000"/>
          <w:sz w:val="20"/>
          <w:szCs w:val="20"/>
        </w:rPr>
      </w:pPr>
      <w:r w:rsidRPr="00C736D4">
        <w:rPr>
          <w:rFonts w:asciiTheme="majorHAnsi" w:hAnsiTheme="majorHAnsi"/>
          <w:color w:val="000000"/>
          <w:sz w:val="20"/>
          <w:szCs w:val="20"/>
        </w:rPr>
        <w:t>Hyun-</w:t>
      </w:r>
      <w:proofErr w:type="spellStart"/>
      <w:r w:rsidRPr="00C736D4">
        <w:rPr>
          <w:rFonts w:asciiTheme="majorHAnsi" w:hAnsiTheme="majorHAnsi"/>
          <w:color w:val="000000"/>
          <w:sz w:val="20"/>
          <w:szCs w:val="20"/>
        </w:rPr>
        <w:t>Deok</w:t>
      </w:r>
      <w:proofErr w:type="spellEnd"/>
      <w:r w:rsidRPr="00C736D4">
        <w:rPr>
          <w:rFonts w:asciiTheme="majorHAnsi" w:hAnsiTheme="majorHAnsi"/>
          <w:color w:val="000000"/>
          <w:sz w:val="20"/>
          <w:szCs w:val="20"/>
        </w:rPr>
        <w:t xml:space="preserve"> </w:t>
      </w:r>
      <w:proofErr w:type="spellStart"/>
      <w:r w:rsidRPr="00C736D4">
        <w:rPr>
          <w:rFonts w:asciiTheme="majorHAnsi" w:hAnsiTheme="majorHAnsi"/>
          <w:color w:val="000000"/>
          <w:sz w:val="20"/>
          <w:szCs w:val="20"/>
        </w:rPr>
        <w:t>Choi</w:t>
      </w:r>
      <w:proofErr w:type="spellEnd"/>
      <w:r w:rsidRPr="00C736D4">
        <w:rPr>
          <w:rFonts w:asciiTheme="majorHAnsi" w:hAnsiTheme="majorHAnsi"/>
          <w:color w:val="000000"/>
          <w:sz w:val="20"/>
          <w:szCs w:val="20"/>
        </w:rPr>
        <w:t xml:space="preserve">, Thomas M. </w:t>
      </w:r>
      <w:proofErr w:type="spellStart"/>
      <w:r w:rsidRPr="00C736D4">
        <w:rPr>
          <w:rFonts w:asciiTheme="majorHAnsi" w:hAnsiTheme="majorHAnsi"/>
          <w:color w:val="000000"/>
          <w:sz w:val="20"/>
          <w:szCs w:val="20"/>
        </w:rPr>
        <w:t>Holsen</w:t>
      </w:r>
      <w:proofErr w:type="spellEnd"/>
      <w:r w:rsidRPr="00C736D4">
        <w:rPr>
          <w:rFonts w:asciiTheme="majorHAnsi" w:hAnsiTheme="majorHAnsi"/>
          <w:color w:val="000000"/>
          <w:sz w:val="20"/>
          <w:szCs w:val="20"/>
        </w:rPr>
        <w:t xml:space="preserve">, Philip K. </w:t>
      </w:r>
      <w:proofErr w:type="spellStart"/>
      <w:r w:rsidRPr="00C736D4">
        <w:rPr>
          <w:rFonts w:asciiTheme="majorHAnsi" w:hAnsiTheme="majorHAnsi"/>
          <w:color w:val="000000"/>
          <w:sz w:val="20"/>
          <w:szCs w:val="20"/>
        </w:rPr>
        <w:t>Hopke</w:t>
      </w:r>
      <w:proofErr w:type="spellEnd"/>
    </w:p>
    <w:p w:rsidR="001D1707" w:rsidRPr="00C736D4" w:rsidRDefault="001D1707" w:rsidP="001D1707">
      <w:pPr>
        <w:rPr>
          <w:rFonts w:asciiTheme="majorHAnsi" w:hAnsiTheme="majorHAnsi"/>
          <w:color w:val="000000"/>
          <w:sz w:val="20"/>
          <w:szCs w:val="20"/>
        </w:rPr>
      </w:pPr>
      <w:r w:rsidRPr="00C736D4">
        <w:rPr>
          <w:rFonts w:asciiTheme="majorHAnsi" w:hAnsiTheme="majorHAnsi"/>
          <w:i/>
          <w:color w:val="000000"/>
          <w:sz w:val="20"/>
          <w:szCs w:val="20"/>
        </w:rPr>
        <w:t>Environmental Science &amp; Technology</w:t>
      </w:r>
      <w:r w:rsidRPr="00C736D4">
        <w:rPr>
          <w:rFonts w:asciiTheme="majorHAnsi" w:hAnsiTheme="majorHAnsi"/>
          <w:color w:val="000000"/>
          <w:sz w:val="20"/>
          <w:szCs w:val="20"/>
        </w:rPr>
        <w:t> 2008 </w:t>
      </w:r>
      <w:r w:rsidRPr="00C736D4">
        <w:rPr>
          <w:rFonts w:asciiTheme="majorHAnsi" w:hAnsiTheme="majorHAnsi"/>
          <w:i/>
          <w:color w:val="000000"/>
          <w:sz w:val="20"/>
          <w:szCs w:val="20"/>
        </w:rPr>
        <w:t>42</w:t>
      </w:r>
      <w:r w:rsidRPr="00C736D4">
        <w:rPr>
          <w:rFonts w:asciiTheme="majorHAnsi" w:hAnsiTheme="majorHAnsi"/>
          <w:color w:val="000000"/>
          <w:sz w:val="20"/>
          <w:szCs w:val="20"/>
        </w:rPr>
        <w:t> (15), 5644-5653</w:t>
      </w:r>
    </w:p>
    <w:p w:rsidR="001D1707" w:rsidRPr="00C736D4" w:rsidRDefault="001D1707" w:rsidP="001D1707">
      <w:pPr>
        <w:rPr>
          <w:rFonts w:asciiTheme="majorHAnsi" w:hAnsiTheme="majorHAnsi"/>
          <w:color w:val="000000"/>
          <w:sz w:val="20"/>
          <w:szCs w:val="20"/>
        </w:rPr>
      </w:pPr>
    </w:p>
    <w:p w:rsidR="001D1707" w:rsidRPr="00C736D4" w:rsidRDefault="001D1707" w:rsidP="001D1707">
      <w:pPr>
        <w:rPr>
          <w:rFonts w:asciiTheme="majorHAnsi" w:hAnsiTheme="majorHAnsi"/>
          <w:sz w:val="20"/>
          <w:szCs w:val="20"/>
        </w:rPr>
      </w:pPr>
      <w:proofErr w:type="spellStart"/>
      <w:proofErr w:type="gramStart"/>
      <w:r w:rsidRPr="00C736D4">
        <w:rPr>
          <w:rFonts w:asciiTheme="majorHAnsi" w:hAnsiTheme="majorHAnsi"/>
          <w:color w:val="000000"/>
          <w:sz w:val="20"/>
        </w:rPr>
        <w:t>Budtz-Jørgensen</w:t>
      </w:r>
      <w:proofErr w:type="spellEnd"/>
      <w:r w:rsidRPr="00C736D4">
        <w:rPr>
          <w:rFonts w:asciiTheme="majorHAnsi" w:hAnsiTheme="majorHAnsi"/>
          <w:color w:val="000000"/>
          <w:sz w:val="20"/>
        </w:rPr>
        <w:t xml:space="preserve">, E; </w:t>
      </w:r>
      <w:proofErr w:type="spellStart"/>
      <w:r w:rsidRPr="00C736D4">
        <w:rPr>
          <w:rFonts w:asciiTheme="majorHAnsi" w:hAnsiTheme="majorHAnsi"/>
          <w:color w:val="000000"/>
          <w:sz w:val="20"/>
        </w:rPr>
        <w:t>Grandjean</w:t>
      </w:r>
      <w:proofErr w:type="spellEnd"/>
      <w:r w:rsidRPr="00C736D4">
        <w:rPr>
          <w:rFonts w:asciiTheme="majorHAnsi" w:hAnsiTheme="majorHAnsi"/>
          <w:color w:val="000000"/>
          <w:sz w:val="20"/>
        </w:rPr>
        <w:t xml:space="preserve">, P; </w:t>
      </w:r>
      <w:proofErr w:type="spellStart"/>
      <w:r w:rsidRPr="00C736D4">
        <w:rPr>
          <w:rFonts w:asciiTheme="majorHAnsi" w:hAnsiTheme="majorHAnsi"/>
          <w:color w:val="000000"/>
          <w:sz w:val="20"/>
        </w:rPr>
        <w:t>Keiding</w:t>
      </w:r>
      <w:proofErr w:type="spellEnd"/>
      <w:r w:rsidRPr="00C736D4">
        <w:rPr>
          <w:rFonts w:asciiTheme="majorHAnsi" w:hAnsiTheme="majorHAnsi"/>
          <w:color w:val="000000"/>
          <w:sz w:val="20"/>
        </w:rPr>
        <w:t xml:space="preserve">, N; et al. (2000) Benchmark dose calculations of </w:t>
      </w:r>
      <w:proofErr w:type="spellStart"/>
      <w:r w:rsidRPr="00C736D4">
        <w:rPr>
          <w:rFonts w:asciiTheme="majorHAnsi" w:hAnsiTheme="majorHAnsi"/>
          <w:color w:val="000000"/>
          <w:sz w:val="20"/>
        </w:rPr>
        <w:t>methylmercury</w:t>
      </w:r>
      <w:proofErr w:type="spellEnd"/>
      <w:r w:rsidRPr="00C736D4">
        <w:rPr>
          <w:rFonts w:asciiTheme="majorHAnsi" w:hAnsiTheme="majorHAnsi"/>
          <w:color w:val="000000"/>
          <w:sz w:val="20"/>
        </w:rPr>
        <w:t>-associated neurobehavioral deficits.</w:t>
      </w:r>
      <w:proofErr w:type="gramEnd"/>
      <w:r w:rsidRPr="00C736D4">
        <w:rPr>
          <w:rFonts w:asciiTheme="majorHAnsi" w:hAnsiTheme="majorHAnsi"/>
          <w:color w:val="000000"/>
          <w:sz w:val="20"/>
        </w:rPr>
        <w:t xml:space="preserve"> </w:t>
      </w:r>
      <w:proofErr w:type="spellStart"/>
      <w:r w:rsidRPr="00C736D4">
        <w:rPr>
          <w:rFonts w:asciiTheme="majorHAnsi" w:hAnsiTheme="majorHAnsi"/>
          <w:color w:val="000000"/>
          <w:sz w:val="20"/>
        </w:rPr>
        <w:t>Toxicol</w:t>
      </w:r>
      <w:proofErr w:type="spellEnd"/>
      <w:r w:rsidRPr="00C736D4">
        <w:rPr>
          <w:rFonts w:asciiTheme="majorHAnsi" w:hAnsiTheme="majorHAnsi"/>
          <w:color w:val="000000"/>
          <w:sz w:val="20"/>
        </w:rPr>
        <w:t xml:space="preserve"> </w:t>
      </w:r>
      <w:proofErr w:type="spellStart"/>
      <w:r w:rsidRPr="00C736D4">
        <w:rPr>
          <w:rFonts w:asciiTheme="majorHAnsi" w:hAnsiTheme="majorHAnsi"/>
          <w:color w:val="000000"/>
          <w:sz w:val="20"/>
        </w:rPr>
        <w:t>Lett</w:t>
      </w:r>
      <w:proofErr w:type="spellEnd"/>
      <w:r w:rsidRPr="00C736D4">
        <w:rPr>
          <w:rFonts w:asciiTheme="majorHAnsi" w:hAnsiTheme="majorHAnsi"/>
          <w:color w:val="000000"/>
          <w:sz w:val="20"/>
        </w:rPr>
        <w:t xml:space="preserve"> 112-113:193-199.</w:t>
      </w:r>
    </w:p>
    <w:p w:rsidR="001D1707" w:rsidRPr="00C736D4" w:rsidRDefault="001D1707" w:rsidP="001D1707">
      <w:pPr>
        <w:rPr>
          <w:rFonts w:asciiTheme="majorHAnsi" w:hAnsiTheme="majorHAnsi"/>
          <w:color w:val="000000"/>
          <w:sz w:val="20"/>
          <w:szCs w:val="20"/>
        </w:rPr>
      </w:pPr>
    </w:p>
    <w:p w:rsidR="00A87E2A" w:rsidRPr="00C736D4" w:rsidRDefault="001D1707" w:rsidP="001D1707">
      <w:pPr>
        <w:rPr>
          <w:rFonts w:asciiTheme="majorHAnsi" w:hAnsiTheme="majorHAnsi"/>
          <w:color w:val="000000"/>
          <w:sz w:val="20"/>
          <w:szCs w:val="20"/>
        </w:rPr>
      </w:pPr>
      <w:proofErr w:type="gramStart"/>
      <w:r w:rsidRPr="00C736D4">
        <w:rPr>
          <w:rFonts w:asciiTheme="majorHAnsi" w:hAnsiTheme="majorHAnsi"/>
          <w:color w:val="000000"/>
          <w:sz w:val="20"/>
          <w:szCs w:val="20"/>
        </w:rPr>
        <w:t>South Florida Restoration Science, Mercury Toxicity in the Food Chain.</w:t>
      </w:r>
      <w:proofErr w:type="gramEnd"/>
      <w:r w:rsidRPr="00C736D4">
        <w:rPr>
          <w:rFonts w:asciiTheme="majorHAnsi" w:hAnsiTheme="majorHAnsi"/>
          <w:color w:val="000000"/>
          <w:sz w:val="20"/>
          <w:szCs w:val="20"/>
        </w:rPr>
        <w:t xml:space="preserve"> Sept 11, 2010</w:t>
      </w:r>
      <w:r w:rsidR="00A87E2A" w:rsidRPr="00C736D4">
        <w:rPr>
          <w:rFonts w:asciiTheme="majorHAnsi" w:hAnsiTheme="majorHAnsi"/>
          <w:color w:val="000000"/>
          <w:sz w:val="20"/>
          <w:szCs w:val="20"/>
        </w:rPr>
        <w:t xml:space="preserve">. </w:t>
      </w:r>
      <w:hyperlink r:id="rId13" w:history="1">
        <w:r w:rsidR="00A87E2A" w:rsidRPr="00C736D4">
          <w:rPr>
            <w:rStyle w:val="Hyperlink"/>
            <w:rFonts w:asciiTheme="majorHAnsi" w:hAnsiTheme="majorHAnsi"/>
            <w:sz w:val="20"/>
            <w:szCs w:val="20"/>
          </w:rPr>
          <w:t>http://sofia.usgs.gov/sfrsf/rooms/mercury/food_chain/</w:t>
        </w:r>
      </w:hyperlink>
    </w:p>
    <w:p w:rsidR="005E508A" w:rsidRPr="00C736D4" w:rsidRDefault="005E508A" w:rsidP="001D1707">
      <w:pPr>
        <w:rPr>
          <w:rFonts w:asciiTheme="majorHAnsi" w:hAnsiTheme="majorHAnsi"/>
          <w:color w:val="000000"/>
          <w:sz w:val="20"/>
          <w:szCs w:val="20"/>
        </w:rPr>
      </w:pPr>
    </w:p>
    <w:p w:rsidR="005E508A" w:rsidRPr="00C736D4" w:rsidRDefault="005E508A" w:rsidP="00C736D4">
      <w:pPr>
        <w:spacing w:beforeLines="1" w:afterLines="1"/>
        <w:outlineLvl w:val="3"/>
        <w:rPr>
          <w:rFonts w:asciiTheme="majorHAnsi" w:hAnsiTheme="majorHAnsi"/>
          <w:color w:val="000000"/>
          <w:sz w:val="20"/>
          <w:szCs w:val="20"/>
        </w:rPr>
      </w:pPr>
      <w:proofErr w:type="gramStart"/>
      <w:r w:rsidRPr="00C736D4">
        <w:rPr>
          <w:rFonts w:asciiTheme="majorHAnsi" w:hAnsiTheme="majorHAnsi"/>
          <w:color w:val="000000"/>
          <w:sz w:val="20"/>
          <w:szCs w:val="20"/>
        </w:rPr>
        <w:t xml:space="preserve">Response of a </w:t>
      </w:r>
      <w:proofErr w:type="spellStart"/>
      <w:r w:rsidRPr="00C736D4">
        <w:rPr>
          <w:rFonts w:asciiTheme="majorHAnsi" w:hAnsiTheme="majorHAnsi"/>
          <w:color w:val="000000"/>
          <w:sz w:val="20"/>
          <w:szCs w:val="20"/>
        </w:rPr>
        <w:t>Macrotidal</w:t>
      </w:r>
      <w:proofErr w:type="spellEnd"/>
      <w:r w:rsidRPr="00C736D4">
        <w:rPr>
          <w:rFonts w:asciiTheme="majorHAnsi" w:hAnsiTheme="majorHAnsi"/>
          <w:color w:val="000000"/>
          <w:sz w:val="20"/>
          <w:szCs w:val="20"/>
        </w:rPr>
        <w:t xml:space="preserve"> Estuary to Changes in Anthropogenic Mercury Loading between 1850 and 2000</w:t>
      </w:r>
      <w:r w:rsidR="00C736D4" w:rsidRPr="00C736D4">
        <w:rPr>
          <w:rFonts w:asciiTheme="majorHAnsi" w:hAnsiTheme="majorHAnsi"/>
          <w:color w:val="000000"/>
          <w:sz w:val="20"/>
          <w:szCs w:val="20"/>
        </w:rPr>
        <w:t>.</w:t>
      </w:r>
      <w:proofErr w:type="gramEnd"/>
      <w:r w:rsidR="00C736D4" w:rsidRPr="00C736D4">
        <w:rPr>
          <w:rFonts w:asciiTheme="majorHAnsi" w:hAnsiTheme="majorHAnsi"/>
          <w:color w:val="000000"/>
          <w:sz w:val="20"/>
          <w:szCs w:val="20"/>
        </w:rPr>
        <w:t xml:space="preserve"> </w:t>
      </w:r>
      <w:r w:rsidRPr="00C736D4">
        <w:rPr>
          <w:rFonts w:asciiTheme="majorHAnsi" w:hAnsiTheme="majorHAnsi"/>
          <w:color w:val="000000"/>
          <w:sz w:val="20"/>
          <w:szCs w:val="20"/>
        </w:rPr>
        <w:t xml:space="preserve">Elsie M. Sunderland, John </w:t>
      </w:r>
      <w:proofErr w:type="spellStart"/>
      <w:r w:rsidRPr="00C736D4">
        <w:rPr>
          <w:rFonts w:asciiTheme="majorHAnsi" w:hAnsiTheme="majorHAnsi"/>
          <w:color w:val="000000"/>
          <w:sz w:val="20"/>
          <w:szCs w:val="20"/>
        </w:rPr>
        <w:t>Dalziel</w:t>
      </w:r>
      <w:proofErr w:type="spellEnd"/>
      <w:r w:rsidRPr="00C736D4">
        <w:rPr>
          <w:rFonts w:asciiTheme="majorHAnsi" w:hAnsiTheme="majorHAnsi"/>
          <w:color w:val="000000"/>
          <w:sz w:val="20"/>
          <w:szCs w:val="20"/>
        </w:rPr>
        <w:t xml:space="preserve">, Andrew </w:t>
      </w:r>
      <w:proofErr w:type="spellStart"/>
      <w:r w:rsidRPr="00C736D4">
        <w:rPr>
          <w:rFonts w:asciiTheme="majorHAnsi" w:hAnsiTheme="majorHAnsi"/>
          <w:color w:val="000000"/>
          <w:sz w:val="20"/>
          <w:szCs w:val="20"/>
        </w:rPr>
        <w:t>Heyes</w:t>
      </w:r>
      <w:proofErr w:type="spellEnd"/>
      <w:r w:rsidRPr="00C736D4">
        <w:rPr>
          <w:rFonts w:asciiTheme="majorHAnsi" w:hAnsiTheme="majorHAnsi"/>
          <w:color w:val="000000"/>
          <w:sz w:val="20"/>
          <w:szCs w:val="20"/>
        </w:rPr>
        <w:t xml:space="preserve">, Brian A. </w:t>
      </w:r>
      <w:proofErr w:type="spellStart"/>
      <w:r w:rsidRPr="00C736D4">
        <w:rPr>
          <w:rFonts w:asciiTheme="majorHAnsi" w:hAnsiTheme="majorHAnsi"/>
          <w:color w:val="000000"/>
          <w:sz w:val="20"/>
          <w:szCs w:val="20"/>
        </w:rPr>
        <w:t>Branfireun</w:t>
      </w:r>
      <w:proofErr w:type="spellEnd"/>
      <w:r w:rsidRPr="00C736D4">
        <w:rPr>
          <w:rFonts w:asciiTheme="majorHAnsi" w:hAnsiTheme="majorHAnsi"/>
          <w:color w:val="000000"/>
          <w:sz w:val="20"/>
          <w:szCs w:val="20"/>
        </w:rPr>
        <w:t xml:space="preserve">, David P. </w:t>
      </w:r>
      <w:proofErr w:type="spellStart"/>
      <w:r w:rsidRPr="00C736D4">
        <w:rPr>
          <w:rFonts w:asciiTheme="majorHAnsi" w:hAnsiTheme="majorHAnsi"/>
          <w:color w:val="000000"/>
          <w:sz w:val="20"/>
          <w:szCs w:val="20"/>
        </w:rPr>
        <w:t>Krabbenhoft</w:t>
      </w:r>
      <w:proofErr w:type="spellEnd"/>
      <w:r w:rsidRPr="00C736D4">
        <w:rPr>
          <w:rFonts w:asciiTheme="majorHAnsi" w:hAnsiTheme="majorHAnsi"/>
          <w:color w:val="000000"/>
          <w:sz w:val="20"/>
          <w:szCs w:val="20"/>
        </w:rPr>
        <w:t xml:space="preserve">, Frank A.P.C. </w:t>
      </w:r>
      <w:proofErr w:type="spellStart"/>
      <w:r w:rsidRPr="00C736D4">
        <w:rPr>
          <w:rFonts w:asciiTheme="majorHAnsi" w:hAnsiTheme="majorHAnsi"/>
          <w:color w:val="000000"/>
          <w:sz w:val="20"/>
          <w:szCs w:val="20"/>
        </w:rPr>
        <w:t>Gobas</w:t>
      </w:r>
      <w:proofErr w:type="spellEnd"/>
      <w:r w:rsidR="00C736D4" w:rsidRPr="00C736D4">
        <w:rPr>
          <w:rFonts w:asciiTheme="majorHAnsi" w:hAnsiTheme="majorHAnsi"/>
          <w:color w:val="000000"/>
          <w:sz w:val="20"/>
          <w:szCs w:val="20"/>
        </w:rPr>
        <w:t xml:space="preserve"> </w:t>
      </w:r>
      <w:r w:rsidRPr="00C736D4">
        <w:rPr>
          <w:rFonts w:asciiTheme="majorHAnsi" w:hAnsiTheme="majorHAnsi"/>
          <w:i/>
          <w:color w:val="000000"/>
          <w:sz w:val="20"/>
          <w:szCs w:val="20"/>
        </w:rPr>
        <w:t>Environmental Science &amp; Technology</w:t>
      </w:r>
      <w:r w:rsidRPr="00C736D4">
        <w:rPr>
          <w:rFonts w:asciiTheme="majorHAnsi" w:hAnsiTheme="majorHAnsi"/>
          <w:color w:val="000000"/>
          <w:sz w:val="20"/>
          <w:szCs w:val="20"/>
        </w:rPr>
        <w:t> 2010 </w:t>
      </w:r>
      <w:r w:rsidRPr="00C736D4">
        <w:rPr>
          <w:rFonts w:asciiTheme="majorHAnsi" w:hAnsiTheme="majorHAnsi"/>
          <w:i/>
          <w:color w:val="000000"/>
          <w:sz w:val="20"/>
          <w:szCs w:val="20"/>
        </w:rPr>
        <w:t>44</w:t>
      </w:r>
      <w:r w:rsidRPr="00C736D4">
        <w:rPr>
          <w:rFonts w:asciiTheme="majorHAnsi" w:hAnsiTheme="majorHAnsi"/>
          <w:color w:val="000000"/>
          <w:sz w:val="20"/>
          <w:szCs w:val="20"/>
        </w:rPr>
        <w:t> (5), 1698-1704</w:t>
      </w:r>
    </w:p>
    <w:p w:rsidR="00A87E2A" w:rsidRPr="00C736D4" w:rsidRDefault="00A87E2A" w:rsidP="001D1707">
      <w:pPr>
        <w:rPr>
          <w:rFonts w:asciiTheme="majorHAnsi" w:hAnsiTheme="majorHAnsi"/>
          <w:color w:val="000000"/>
          <w:sz w:val="20"/>
          <w:szCs w:val="20"/>
        </w:rPr>
      </w:pPr>
    </w:p>
    <w:p w:rsidR="005E508A" w:rsidRPr="00C736D4" w:rsidRDefault="005E508A" w:rsidP="005E508A">
      <w:pPr>
        <w:rPr>
          <w:rFonts w:asciiTheme="majorHAnsi" w:hAnsiTheme="majorHAnsi"/>
          <w:sz w:val="20"/>
          <w:szCs w:val="20"/>
        </w:rPr>
      </w:pPr>
      <w:proofErr w:type="gramStart"/>
      <w:r w:rsidRPr="00C736D4">
        <w:rPr>
          <w:rFonts w:asciiTheme="majorHAnsi" w:hAnsiTheme="majorHAnsi"/>
          <w:color w:val="303030"/>
          <w:sz w:val="20"/>
        </w:rPr>
        <w:t>Sunderland EM 2007.</w:t>
      </w:r>
      <w:proofErr w:type="gramEnd"/>
      <w:r w:rsidRPr="00C736D4">
        <w:rPr>
          <w:rFonts w:asciiTheme="majorHAnsi" w:hAnsiTheme="majorHAnsi"/>
          <w:color w:val="303030"/>
          <w:sz w:val="20"/>
        </w:rPr>
        <w:t xml:space="preserve"> </w:t>
      </w:r>
      <w:proofErr w:type="gramStart"/>
      <w:r w:rsidRPr="00C736D4">
        <w:rPr>
          <w:rFonts w:asciiTheme="majorHAnsi" w:hAnsiTheme="majorHAnsi"/>
          <w:color w:val="303030"/>
          <w:sz w:val="20"/>
        </w:rPr>
        <w:t>Mercury Exposure from Domestic and Imported Estuarine and Marine Fish in the U.S. Seafood Market.</w:t>
      </w:r>
      <w:proofErr w:type="gramEnd"/>
      <w:r w:rsidRPr="00C736D4">
        <w:rPr>
          <w:rFonts w:asciiTheme="majorHAnsi" w:hAnsiTheme="majorHAnsi"/>
          <w:color w:val="303030"/>
          <w:sz w:val="20"/>
        </w:rPr>
        <w:t xml:space="preserve"> Environ Health </w:t>
      </w:r>
      <w:proofErr w:type="spellStart"/>
      <w:r w:rsidRPr="00C736D4">
        <w:rPr>
          <w:rFonts w:asciiTheme="majorHAnsi" w:hAnsiTheme="majorHAnsi"/>
          <w:color w:val="303030"/>
          <w:sz w:val="20"/>
        </w:rPr>
        <w:t>Perspect</w:t>
      </w:r>
      <w:proofErr w:type="spellEnd"/>
      <w:r w:rsidRPr="00C736D4">
        <w:rPr>
          <w:rFonts w:asciiTheme="majorHAnsi" w:hAnsiTheme="majorHAnsi"/>
          <w:color w:val="303030"/>
          <w:sz w:val="20"/>
        </w:rPr>
        <w:t xml:space="preserve"> 115:235-242. </w:t>
      </w:r>
      <w:proofErr w:type="gramStart"/>
      <w:r w:rsidRPr="00C736D4">
        <w:rPr>
          <w:rFonts w:asciiTheme="majorHAnsi" w:hAnsiTheme="majorHAnsi"/>
          <w:color w:val="303030"/>
          <w:sz w:val="20"/>
        </w:rPr>
        <w:t>doi:10.1289</w:t>
      </w:r>
      <w:proofErr w:type="gramEnd"/>
      <w:r w:rsidRPr="00C736D4">
        <w:rPr>
          <w:rFonts w:asciiTheme="majorHAnsi" w:hAnsiTheme="majorHAnsi"/>
          <w:color w:val="303030"/>
          <w:sz w:val="20"/>
        </w:rPr>
        <w:t>/ehp.9377</w:t>
      </w:r>
    </w:p>
    <w:p w:rsidR="00C736D4" w:rsidRDefault="00C736D4" w:rsidP="001D1707">
      <w:pPr>
        <w:rPr>
          <w:rFonts w:ascii="Arial" w:hAnsi="Arial"/>
          <w:color w:val="000000"/>
          <w:sz w:val="20"/>
          <w:szCs w:val="20"/>
        </w:rPr>
      </w:pPr>
    </w:p>
    <w:p w:rsidR="00A87E2A" w:rsidRDefault="00C736D4" w:rsidP="001D1707">
      <w:pPr>
        <w:rPr>
          <w:rFonts w:ascii="Arial" w:hAnsi="Arial"/>
          <w:color w:val="000000"/>
          <w:sz w:val="20"/>
          <w:szCs w:val="20"/>
        </w:rPr>
      </w:pPr>
      <w:r>
        <w:rPr>
          <w:rFonts w:ascii="Arial" w:hAnsi="Arial"/>
          <w:color w:val="000000"/>
          <w:sz w:val="20"/>
          <w:szCs w:val="20"/>
        </w:rPr>
        <w:t>Driscoll, Charles 2005.  Mercury Deposition Monitoring Network: Adirondacks and Catskills Update. Environmental Monitoring, Evaluation, and Protection Program.</w:t>
      </w:r>
    </w:p>
    <w:p w:rsidR="005E508A" w:rsidRDefault="005E508A" w:rsidP="001D1707">
      <w:pPr>
        <w:rPr>
          <w:rFonts w:ascii="Arial" w:hAnsi="Arial"/>
          <w:color w:val="000000"/>
          <w:sz w:val="20"/>
          <w:szCs w:val="20"/>
        </w:rPr>
      </w:pPr>
    </w:p>
    <w:p w:rsidR="00A87E2A" w:rsidRDefault="00A87E2A" w:rsidP="001D1707">
      <w:pPr>
        <w:rPr>
          <w:rFonts w:ascii="Arial" w:hAnsi="Arial"/>
          <w:color w:val="000000"/>
          <w:sz w:val="20"/>
          <w:szCs w:val="20"/>
        </w:rPr>
      </w:pPr>
    </w:p>
    <w:p w:rsidR="005E508A" w:rsidRPr="003614C7" w:rsidRDefault="00A87E2A" w:rsidP="001D1707">
      <w:pPr>
        <w:rPr>
          <w:rFonts w:asciiTheme="majorHAnsi" w:hAnsiTheme="majorHAnsi"/>
          <w:color w:val="000000"/>
          <w:szCs w:val="20"/>
        </w:rPr>
      </w:pPr>
      <w:r w:rsidRPr="003614C7">
        <w:rPr>
          <w:rFonts w:asciiTheme="majorHAnsi" w:hAnsiTheme="majorHAnsi"/>
          <w:color w:val="000000"/>
          <w:szCs w:val="20"/>
        </w:rPr>
        <w:t>Articles:</w:t>
      </w:r>
    </w:p>
    <w:p w:rsidR="00A87E2A" w:rsidRPr="003614C7" w:rsidRDefault="00A87E2A" w:rsidP="001D1707">
      <w:pPr>
        <w:rPr>
          <w:rFonts w:asciiTheme="majorHAnsi" w:hAnsiTheme="majorHAnsi"/>
          <w:color w:val="000000"/>
          <w:szCs w:val="20"/>
        </w:rPr>
      </w:pPr>
      <w:r w:rsidRPr="003614C7">
        <w:rPr>
          <w:rFonts w:asciiTheme="majorHAnsi" w:hAnsiTheme="majorHAnsi"/>
          <w:color w:val="000000"/>
          <w:szCs w:val="20"/>
        </w:rPr>
        <w:t xml:space="preserve">Faroe Island New Scientist Article: </w:t>
      </w:r>
      <w:hyperlink r:id="rId14" w:history="1">
        <w:r w:rsidRPr="003614C7">
          <w:rPr>
            <w:rStyle w:val="Hyperlink"/>
            <w:rFonts w:asciiTheme="majorHAnsi" w:hAnsiTheme="majorHAnsi"/>
            <w:szCs w:val="20"/>
          </w:rPr>
          <w:t>http://www.newscientist.com/article/dn16159-faroe-islanders-told-to-stop-eating-toxic-whales.html</w:t>
        </w:r>
      </w:hyperlink>
    </w:p>
    <w:p w:rsidR="003614C7" w:rsidRDefault="003614C7" w:rsidP="001D1707">
      <w:pPr>
        <w:rPr>
          <w:rFonts w:asciiTheme="majorHAnsi" w:hAnsiTheme="majorHAnsi"/>
          <w:color w:val="000000"/>
          <w:szCs w:val="20"/>
        </w:rPr>
      </w:pPr>
    </w:p>
    <w:p w:rsidR="00A87E2A" w:rsidRPr="003614C7" w:rsidRDefault="00A87E2A" w:rsidP="001D1707">
      <w:pPr>
        <w:rPr>
          <w:rFonts w:asciiTheme="majorHAnsi" w:hAnsiTheme="majorHAnsi"/>
          <w:color w:val="000000"/>
          <w:szCs w:val="20"/>
        </w:rPr>
      </w:pPr>
      <w:r w:rsidRPr="003614C7">
        <w:rPr>
          <w:rFonts w:asciiTheme="majorHAnsi" w:hAnsiTheme="majorHAnsi"/>
          <w:color w:val="000000"/>
          <w:szCs w:val="20"/>
        </w:rPr>
        <w:t xml:space="preserve">Everglades </w:t>
      </w:r>
      <w:r w:rsidR="005E508A" w:rsidRPr="003614C7">
        <w:rPr>
          <w:rFonts w:asciiTheme="majorHAnsi" w:hAnsiTheme="majorHAnsi"/>
          <w:color w:val="000000"/>
          <w:szCs w:val="20"/>
        </w:rPr>
        <w:t xml:space="preserve">Mercury </w:t>
      </w:r>
      <w:r w:rsidRPr="003614C7">
        <w:rPr>
          <w:rFonts w:asciiTheme="majorHAnsi" w:hAnsiTheme="majorHAnsi"/>
          <w:color w:val="000000"/>
          <w:szCs w:val="20"/>
        </w:rPr>
        <w:t xml:space="preserve">Evaluation: </w:t>
      </w:r>
      <w:hyperlink r:id="rId15" w:history="1">
        <w:r w:rsidRPr="003614C7">
          <w:rPr>
            <w:rStyle w:val="Hyperlink"/>
            <w:rFonts w:asciiTheme="majorHAnsi" w:hAnsiTheme="majorHAnsi"/>
            <w:szCs w:val="20"/>
          </w:rPr>
          <w:t>http://sofia.usgs.gov/sfrsf/rooms/mercury/food_chain/</w:t>
        </w:r>
      </w:hyperlink>
    </w:p>
    <w:p w:rsidR="00A87E2A" w:rsidRPr="003614C7" w:rsidRDefault="00A87E2A" w:rsidP="001D1707">
      <w:pPr>
        <w:rPr>
          <w:rFonts w:asciiTheme="majorHAnsi" w:hAnsiTheme="majorHAnsi"/>
          <w:color w:val="000000"/>
          <w:szCs w:val="20"/>
        </w:rPr>
      </w:pPr>
    </w:p>
    <w:p w:rsidR="005E508A" w:rsidRPr="003614C7" w:rsidRDefault="005E508A" w:rsidP="001D1707">
      <w:pPr>
        <w:rPr>
          <w:rFonts w:asciiTheme="majorHAnsi" w:hAnsiTheme="majorHAnsi"/>
          <w:color w:val="000000"/>
          <w:szCs w:val="20"/>
        </w:rPr>
      </w:pPr>
      <w:r w:rsidRPr="003614C7">
        <w:rPr>
          <w:rFonts w:asciiTheme="majorHAnsi" w:hAnsiTheme="majorHAnsi"/>
          <w:color w:val="000000"/>
          <w:szCs w:val="20"/>
        </w:rPr>
        <w:t xml:space="preserve">New York State Fish Advisories: </w:t>
      </w:r>
      <w:hyperlink r:id="rId16" w:history="1">
        <w:r w:rsidRPr="003614C7">
          <w:rPr>
            <w:rStyle w:val="Hyperlink"/>
            <w:rFonts w:asciiTheme="majorHAnsi" w:hAnsiTheme="majorHAnsi"/>
            <w:szCs w:val="20"/>
          </w:rPr>
          <w:t>http://www.health.state.ny.us/environmental/outdoors/fish/fish.htm#adirondack</w:t>
        </w:r>
      </w:hyperlink>
    </w:p>
    <w:p w:rsidR="001D1707" w:rsidRPr="003614C7" w:rsidRDefault="001D1707" w:rsidP="001D1707">
      <w:pPr>
        <w:rPr>
          <w:rFonts w:asciiTheme="majorHAnsi" w:hAnsiTheme="majorHAnsi"/>
          <w:color w:val="000000"/>
          <w:szCs w:val="20"/>
        </w:rPr>
      </w:pPr>
    </w:p>
    <w:p w:rsidR="003614C7" w:rsidRDefault="005E508A">
      <w:pPr>
        <w:rPr>
          <w:rFonts w:asciiTheme="majorHAnsi" w:hAnsiTheme="majorHAnsi"/>
        </w:rPr>
      </w:pPr>
      <w:r w:rsidRPr="003614C7">
        <w:rPr>
          <w:rFonts w:asciiTheme="majorHAnsi" w:hAnsiTheme="majorHAnsi"/>
        </w:rPr>
        <w:t xml:space="preserve">Paper on Mercury Cycling in an estuary in </w:t>
      </w:r>
      <w:proofErr w:type="gramStart"/>
      <w:r w:rsidRPr="003614C7">
        <w:rPr>
          <w:rFonts w:asciiTheme="majorHAnsi" w:hAnsiTheme="majorHAnsi"/>
        </w:rPr>
        <w:t>Canada :</w:t>
      </w:r>
      <w:proofErr w:type="gramEnd"/>
      <w:r w:rsidRPr="003614C7">
        <w:rPr>
          <w:rFonts w:asciiTheme="majorHAnsi" w:hAnsiTheme="majorHAnsi"/>
        </w:rPr>
        <w:t xml:space="preserve"> </w:t>
      </w:r>
      <w:hyperlink r:id="rId17" w:history="1">
        <w:r w:rsidRPr="003614C7">
          <w:rPr>
            <w:rStyle w:val="Hyperlink"/>
            <w:rFonts w:asciiTheme="majorHAnsi" w:hAnsiTheme="majorHAnsi"/>
          </w:rPr>
          <w:t>http://pubs.acs.org/doi/abs/10.1021/es9032524</w:t>
        </w:r>
      </w:hyperlink>
    </w:p>
    <w:p w:rsidR="003614C7" w:rsidRPr="003614C7" w:rsidRDefault="003614C7">
      <w:pPr>
        <w:rPr>
          <w:rFonts w:asciiTheme="majorHAnsi" w:hAnsiTheme="majorHAnsi"/>
        </w:rPr>
      </w:pPr>
    </w:p>
    <w:p w:rsidR="005E508A" w:rsidRPr="003614C7" w:rsidRDefault="00C736D4">
      <w:pPr>
        <w:rPr>
          <w:rFonts w:asciiTheme="majorHAnsi" w:hAnsiTheme="majorHAnsi"/>
        </w:rPr>
      </w:pPr>
      <w:r w:rsidRPr="003614C7">
        <w:rPr>
          <w:rFonts w:asciiTheme="majorHAnsi" w:hAnsiTheme="majorHAnsi"/>
        </w:rPr>
        <w:t xml:space="preserve">A New Source of </w:t>
      </w:r>
      <w:proofErr w:type="spellStart"/>
      <w:r w:rsidRPr="003614C7">
        <w:rPr>
          <w:rFonts w:asciiTheme="majorHAnsi" w:hAnsiTheme="majorHAnsi"/>
        </w:rPr>
        <w:t>Methylmercury</w:t>
      </w:r>
      <w:proofErr w:type="spellEnd"/>
      <w:r w:rsidRPr="003614C7">
        <w:rPr>
          <w:rFonts w:asciiTheme="majorHAnsi" w:hAnsiTheme="majorHAnsi"/>
        </w:rPr>
        <w:t xml:space="preserve"> Entering the Pacific Ocean: http://toxics.usgs.gov/highlights/pacific_mercury.html</w:t>
      </w:r>
    </w:p>
    <w:p w:rsidR="002C01CE" w:rsidRPr="00B51D8D" w:rsidRDefault="002C01CE">
      <w:pPr>
        <w:rPr>
          <w:rFonts w:asciiTheme="majorHAnsi" w:hAnsiTheme="majorHAnsi"/>
        </w:rPr>
      </w:pPr>
    </w:p>
    <w:sectPr w:rsidR="002C01CE" w:rsidRPr="00B51D8D" w:rsidSect="002C01C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C01CE"/>
    <w:rsid w:val="00093984"/>
    <w:rsid w:val="000B5A12"/>
    <w:rsid w:val="0019644C"/>
    <w:rsid w:val="001A2AF1"/>
    <w:rsid w:val="001D1707"/>
    <w:rsid w:val="002C01CE"/>
    <w:rsid w:val="00336CA0"/>
    <w:rsid w:val="003614C7"/>
    <w:rsid w:val="00434220"/>
    <w:rsid w:val="004B0882"/>
    <w:rsid w:val="005E508A"/>
    <w:rsid w:val="006F34C1"/>
    <w:rsid w:val="00784EDD"/>
    <w:rsid w:val="007B10EC"/>
    <w:rsid w:val="007F7BFF"/>
    <w:rsid w:val="008037FD"/>
    <w:rsid w:val="008A5CD5"/>
    <w:rsid w:val="00A308D9"/>
    <w:rsid w:val="00A87E2A"/>
    <w:rsid w:val="00B40AD8"/>
    <w:rsid w:val="00B51D8D"/>
    <w:rsid w:val="00BA7CEB"/>
    <w:rsid w:val="00BE2A08"/>
    <w:rsid w:val="00C736D4"/>
    <w:rsid w:val="00D63FE6"/>
    <w:rsid w:val="00DA004D"/>
    <w:rsid w:val="00E436D1"/>
    <w:rsid w:val="00E821EC"/>
    <w:rsid w:val="00F56879"/>
    <w:rsid w:val="00FC546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4" w:uiPriority="9"/>
    <w:lsdException w:name="Strong" w:uiPriority="22"/>
    <w:lsdException w:name="Emphasis" w:uiPriority="20"/>
    <w:lsdException w:name="HTML Cite" w:uiPriority="99"/>
  </w:latentStyles>
  <w:style w:type="paragraph" w:default="1" w:styleId="Normal">
    <w:name w:val="Normal"/>
    <w:qFormat/>
    <w:rsid w:val="00B26A48"/>
  </w:style>
  <w:style w:type="paragraph" w:styleId="Heading4">
    <w:name w:val="heading 4"/>
    <w:basedOn w:val="Normal"/>
    <w:link w:val="Heading4Char"/>
    <w:uiPriority w:val="9"/>
    <w:rsid w:val="001D1707"/>
    <w:pPr>
      <w:spacing w:beforeLines="1" w:afterLines="1"/>
      <w:outlineLvl w:val="3"/>
    </w:pPr>
    <w:rPr>
      <w:rFonts w:ascii="Times" w:hAnsi="Times"/>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E436D1"/>
  </w:style>
  <w:style w:type="paragraph" w:styleId="Header">
    <w:name w:val="header"/>
    <w:basedOn w:val="Normal"/>
    <w:link w:val="HeaderChar"/>
    <w:rsid w:val="008A5CD5"/>
    <w:pPr>
      <w:tabs>
        <w:tab w:val="center" w:pos="4320"/>
        <w:tab w:val="right" w:pos="8640"/>
      </w:tabs>
    </w:pPr>
  </w:style>
  <w:style w:type="character" w:customStyle="1" w:styleId="HeaderChar">
    <w:name w:val="Header Char"/>
    <w:basedOn w:val="DefaultParagraphFont"/>
    <w:link w:val="Header"/>
    <w:rsid w:val="008A5CD5"/>
  </w:style>
  <w:style w:type="paragraph" w:styleId="Footer">
    <w:name w:val="footer"/>
    <w:basedOn w:val="Normal"/>
    <w:link w:val="FooterChar"/>
    <w:rsid w:val="008A5CD5"/>
    <w:pPr>
      <w:tabs>
        <w:tab w:val="center" w:pos="4320"/>
        <w:tab w:val="right" w:pos="8640"/>
      </w:tabs>
    </w:pPr>
  </w:style>
  <w:style w:type="character" w:customStyle="1" w:styleId="FooterChar">
    <w:name w:val="Footer Char"/>
    <w:basedOn w:val="DefaultParagraphFont"/>
    <w:link w:val="Footer"/>
    <w:rsid w:val="008A5CD5"/>
  </w:style>
  <w:style w:type="character" w:customStyle="1" w:styleId="Heading4Char">
    <w:name w:val="Heading 4 Char"/>
    <w:basedOn w:val="DefaultParagraphFont"/>
    <w:link w:val="Heading4"/>
    <w:uiPriority w:val="9"/>
    <w:rsid w:val="001D1707"/>
    <w:rPr>
      <w:rFonts w:ascii="Times" w:hAnsi="Times"/>
      <w:b/>
      <w:szCs w:val="20"/>
    </w:rPr>
  </w:style>
  <w:style w:type="character" w:styleId="HTMLCite">
    <w:name w:val="HTML Cite"/>
    <w:basedOn w:val="DefaultParagraphFont"/>
    <w:uiPriority w:val="99"/>
    <w:rsid w:val="001D1707"/>
    <w:rPr>
      <w:i/>
    </w:rPr>
  </w:style>
  <w:style w:type="character" w:customStyle="1" w:styleId="apple-converted-space">
    <w:name w:val="apple-converted-space"/>
    <w:basedOn w:val="DefaultParagraphFont"/>
    <w:rsid w:val="001D1707"/>
  </w:style>
  <w:style w:type="character" w:styleId="Strong">
    <w:name w:val="Strong"/>
    <w:basedOn w:val="DefaultParagraphFont"/>
    <w:uiPriority w:val="22"/>
    <w:rsid w:val="001D1707"/>
    <w:rPr>
      <w:b/>
    </w:rPr>
  </w:style>
  <w:style w:type="character" w:styleId="Emphasis">
    <w:name w:val="Emphasis"/>
    <w:basedOn w:val="DefaultParagraphFont"/>
    <w:uiPriority w:val="20"/>
    <w:rsid w:val="001D1707"/>
    <w:rPr>
      <w:i/>
    </w:rPr>
  </w:style>
  <w:style w:type="character" w:styleId="Hyperlink">
    <w:name w:val="Hyperlink"/>
    <w:basedOn w:val="DefaultParagraphFont"/>
    <w:rsid w:val="00A87E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404303">
      <w:bodyDiv w:val="1"/>
      <w:marLeft w:val="0"/>
      <w:marRight w:val="0"/>
      <w:marTop w:val="0"/>
      <w:marBottom w:val="0"/>
      <w:divBdr>
        <w:top w:val="none" w:sz="0" w:space="0" w:color="auto"/>
        <w:left w:val="none" w:sz="0" w:space="0" w:color="auto"/>
        <w:bottom w:val="none" w:sz="0" w:space="0" w:color="auto"/>
        <w:right w:val="none" w:sz="0" w:space="0" w:color="auto"/>
      </w:divBdr>
    </w:div>
    <w:div w:id="183567326">
      <w:bodyDiv w:val="1"/>
      <w:marLeft w:val="0"/>
      <w:marRight w:val="0"/>
      <w:marTop w:val="0"/>
      <w:marBottom w:val="0"/>
      <w:divBdr>
        <w:top w:val="none" w:sz="0" w:space="0" w:color="auto"/>
        <w:left w:val="none" w:sz="0" w:space="0" w:color="auto"/>
        <w:bottom w:val="none" w:sz="0" w:space="0" w:color="auto"/>
        <w:right w:val="none" w:sz="0" w:space="0" w:color="auto"/>
      </w:divBdr>
    </w:div>
    <w:div w:id="192571571">
      <w:bodyDiv w:val="1"/>
      <w:marLeft w:val="0"/>
      <w:marRight w:val="0"/>
      <w:marTop w:val="0"/>
      <w:marBottom w:val="0"/>
      <w:divBdr>
        <w:top w:val="none" w:sz="0" w:space="0" w:color="auto"/>
        <w:left w:val="none" w:sz="0" w:space="0" w:color="auto"/>
        <w:bottom w:val="none" w:sz="0" w:space="0" w:color="auto"/>
        <w:right w:val="none" w:sz="0" w:space="0" w:color="auto"/>
      </w:divBdr>
    </w:div>
    <w:div w:id="531845981">
      <w:bodyDiv w:val="1"/>
      <w:marLeft w:val="0"/>
      <w:marRight w:val="0"/>
      <w:marTop w:val="0"/>
      <w:marBottom w:val="0"/>
      <w:divBdr>
        <w:top w:val="none" w:sz="0" w:space="0" w:color="auto"/>
        <w:left w:val="none" w:sz="0" w:space="0" w:color="auto"/>
        <w:bottom w:val="none" w:sz="0" w:space="0" w:color="auto"/>
        <w:right w:val="none" w:sz="0" w:space="0" w:color="auto"/>
      </w:divBdr>
    </w:div>
    <w:div w:id="540627460">
      <w:bodyDiv w:val="1"/>
      <w:marLeft w:val="0"/>
      <w:marRight w:val="0"/>
      <w:marTop w:val="0"/>
      <w:marBottom w:val="0"/>
      <w:divBdr>
        <w:top w:val="none" w:sz="0" w:space="0" w:color="auto"/>
        <w:left w:val="none" w:sz="0" w:space="0" w:color="auto"/>
        <w:bottom w:val="none" w:sz="0" w:space="0" w:color="auto"/>
        <w:right w:val="none" w:sz="0" w:space="0" w:color="auto"/>
      </w:divBdr>
    </w:div>
    <w:div w:id="619261217">
      <w:bodyDiv w:val="1"/>
      <w:marLeft w:val="0"/>
      <w:marRight w:val="0"/>
      <w:marTop w:val="0"/>
      <w:marBottom w:val="0"/>
      <w:divBdr>
        <w:top w:val="none" w:sz="0" w:space="0" w:color="auto"/>
        <w:left w:val="none" w:sz="0" w:space="0" w:color="auto"/>
        <w:bottom w:val="none" w:sz="0" w:space="0" w:color="auto"/>
        <w:right w:val="none" w:sz="0" w:space="0" w:color="auto"/>
      </w:divBdr>
      <w:divsChild>
        <w:div w:id="1150950692">
          <w:marLeft w:val="0"/>
          <w:marRight w:val="0"/>
          <w:marTop w:val="0"/>
          <w:marBottom w:val="0"/>
          <w:divBdr>
            <w:top w:val="none" w:sz="0" w:space="0" w:color="auto"/>
            <w:left w:val="none" w:sz="0" w:space="0" w:color="auto"/>
            <w:bottom w:val="none" w:sz="0" w:space="0" w:color="auto"/>
            <w:right w:val="none" w:sz="0" w:space="0" w:color="auto"/>
          </w:divBdr>
        </w:div>
        <w:div w:id="5525751">
          <w:marLeft w:val="0"/>
          <w:marRight w:val="0"/>
          <w:marTop w:val="0"/>
          <w:marBottom w:val="0"/>
          <w:divBdr>
            <w:top w:val="none" w:sz="0" w:space="0" w:color="auto"/>
            <w:left w:val="none" w:sz="0" w:space="0" w:color="auto"/>
            <w:bottom w:val="none" w:sz="0" w:space="0" w:color="auto"/>
            <w:right w:val="none" w:sz="0" w:space="0" w:color="auto"/>
          </w:divBdr>
        </w:div>
      </w:divsChild>
    </w:div>
    <w:div w:id="824586047">
      <w:bodyDiv w:val="1"/>
      <w:marLeft w:val="0"/>
      <w:marRight w:val="0"/>
      <w:marTop w:val="0"/>
      <w:marBottom w:val="0"/>
      <w:divBdr>
        <w:top w:val="none" w:sz="0" w:space="0" w:color="auto"/>
        <w:left w:val="none" w:sz="0" w:space="0" w:color="auto"/>
        <w:bottom w:val="none" w:sz="0" w:space="0" w:color="auto"/>
        <w:right w:val="none" w:sz="0" w:space="0" w:color="auto"/>
      </w:divBdr>
    </w:div>
    <w:div w:id="1024598271">
      <w:bodyDiv w:val="1"/>
      <w:marLeft w:val="0"/>
      <w:marRight w:val="0"/>
      <w:marTop w:val="0"/>
      <w:marBottom w:val="0"/>
      <w:divBdr>
        <w:top w:val="none" w:sz="0" w:space="0" w:color="auto"/>
        <w:left w:val="none" w:sz="0" w:space="0" w:color="auto"/>
        <w:bottom w:val="none" w:sz="0" w:space="0" w:color="auto"/>
        <w:right w:val="none" w:sz="0" w:space="0" w:color="auto"/>
      </w:divBdr>
    </w:div>
    <w:div w:id="1052921905">
      <w:bodyDiv w:val="1"/>
      <w:marLeft w:val="0"/>
      <w:marRight w:val="0"/>
      <w:marTop w:val="0"/>
      <w:marBottom w:val="0"/>
      <w:divBdr>
        <w:top w:val="none" w:sz="0" w:space="0" w:color="auto"/>
        <w:left w:val="none" w:sz="0" w:space="0" w:color="auto"/>
        <w:bottom w:val="none" w:sz="0" w:space="0" w:color="auto"/>
        <w:right w:val="none" w:sz="0" w:space="0" w:color="auto"/>
      </w:divBdr>
    </w:div>
    <w:div w:id="1157527736">
      <w:bodyDiv w:val="1"/>
      <w:marLeft w:val="0"/>
      <w:marRight w:val="0"/>
      <w:marTop w:val="0"/>
      <w:marBottom w:val="0"/>
      <w:divBdr>
        <w:top w:val="none" w:sz="0" w:space="0" w:color="auto"/>
        <w:left w:val="none" w:sz="0" w:space="0" w:color="auto"/>
        <w:bottom w:val="none" w:sz="0" w:space="0" w:color="auto"/>
        <w:right w:val="none" w:sz="0" w:space="0" w:color="auto"/>
      </w:divBdr>
    </w:div>
    <w:div w:id="1326205432">
      <w:bodyDiv w:val="1"/>
      <w:marLeft w:val="0"/>
      <w:marRight w:val="0"/>
      <w:marTop w:val="0"/>
      <w:marBottom w:val="0"/>
      <w:divBdr>
        <w:top w:val="none" w:sz="0" w:space="0" w:color="auto"/>
        <w:left w:val="none" w:sz="0" w:space="0" w:color="auto"/>
        <w:bottom w:val="none" w:sz="0" w:space="0" w:color="auto"/>
        <w:right w:val="none" w:sz="0" w:space="0" w:color="auto"/>
      </w:divBdr>
      <w:divsChild>
        <w:div w:id="1685009794">
          <w:marLeft w:val="0"/>
          <w:marRight w:val="0"/>
          <w:marTop w:val="0"/>
          <w:marBottom w:val="0"/>
          <w:divBdr>
            <w:top w:val="none" w:sz="0" w:space="0" w:color="auto"/>
            <w:left w:val="none" w:sz="0" w:space="0" w:color="auto"/>
            <w:bottom w:val="none" w:sz="0" w:space="0" w:color="auto"/>
            <w:right w:val="none" w:sz="0" w:space="0" w:color="auto"/>
          </w:divBdr>
        </w:div>
        <w:div w:id="1321150962">
          <w:marLeft w:val="0"/>
          <w:marRight w:val="0"/>
          <w:marTop w:val="0"/>
          <w:marBottom w:val="0"/>
          <w:divBdr>
            <w:top w:val="none" w:sz="0" w:space="0" w:color="auto"/>
            <w:left w:val="none" w:sz="0" w:space="0" w:color="auto"/>
            <w:bottom w:val="none" w:sz="0" w:space="0" w:color="auto"/>
            <w:right w:val="none" w:sz="0" w:space="0" w:color="auto"/>
          </w:divBdr>
        </w:div>
      </w:divsChild>
    </w:div>
    <w:div w:id="1537543495">
      <w:bodyDiv w:val="1"/>
      <w:marLeft w:val="0"/>
      <w:marRight w:val="0"/>
      <w:marTop w:val="0"/>
      <w:marBottom w:val="0"/>
      <w:divBdr>
        <w:top w:val="none" w:sz="0" w:space="0" w:color="auto"/>
        <w:left w:val="none" w:sz="0" w:space="0" w:color="auto"/>
        <w:bottom w:val="none" w:sz="0" w:space="0" w:color="auto"/>
        <w:right w:val="none" w:sz="0" w:space="0" w:color="auto"/>
      </w:divBdr>
    </w:div>
    <w:div w:id="1824811785">
      <w:bodyDiv w:val="1"/>
      <w:marLeft w:val="0"/>
      <w:marRight w:val="0"/>
      <w:marTop w:val="0"/>
      <w:marBottom w:val="0"/>
      <w:divBdr>
        <w:top w:val="none" w:sz="0" w:space="0" w:color="auto"/>
        <w:left w:val="none" w:sz="0" w:space="0" w:color="auto"/>
        <w:bottom w:val="none" w:sz="0" w:space="0" w:color="auto"/>
        <w:right w:val="none" w:sz="0" w:space="0" w:color="auto"/>
      </w:divBdr>
    </w:div>
    <w:div w:id="1841653631">
      <w:bodyDiv w:val="1"/>
      <w:marLeft w:val="0"/>
      <w:marRight w:val="0"/>
      <w:marTop w:val="0"/>
      <w:marBottom w:val="0"/>
      <w:divBdr>
        <w:top w:val="none" w:sz="0" w:space="0" w:color="auto"/>
        <w:left w:val="none" w:sz="0" w:space="0" w:color="auto"/>
        <w:bottom w:val="none" w:sz="0" w:space="0" w:color="auto"/>
        <w:right w:val="none" w:sz="0" w:space="0" w:color="auto"/>
      </w:divBdr>
    </w:div>
    <w:div w:id="1906992546">
      <w:bodyDiv w:val="1"/>
      <w:marLeft w:val="0"/>
      <w:marRight w:val="0"/>
      <w:marTop w:val="0"/>
      <w:marBottom w:val="0"/>
      <w:divBdr>
        <w:top w:val="none" w:sz="0" w:space="0" w:color="auto"/>
        <w:left w:val="none" w:sz="0" w:space="0" w:color="auto"/>
        <w:bottom w:val="none" w:sz="0" w:space="0" w:color="auto"/>
        <w:right w:val="none" w:sz="0" w:space="0" w:color="auto"/>
      </w:divBdr>
    </w:div>
    <w:div w:id="2142338488">
      <w:bodyDiv w:val="1"/>
      <w:marLeft w:val="0"/>
      <w:marRight w:val="0"/>
      <w:marTop w:val="0"/>
      <w:marBottom w:val="0"/>
      <w:divBdr>
        <w:top w:val="none" w:sz="0" w:space="0" w:color="auto"/>
        <w:left w:val="none" w:sz="0" w:space="0" w:color="auto"/>
        <w:bottom w:val="none" w:sz="0" w:space="0" w:color="auto"/>
        <w:right w:val="none" w:sz="0" w:space="0" w:color="auto"/>
      </w:divBdr>
    </w:div>
    <w:div w:id="21441520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jpeg"/><Relationship Id="rId12" Type="http://schemas.openxmlformats.org/officeDocument/2006/relationships/image" Target="media/image8.jpeg"/><Relationship Id="rId13" Type="http://schemas.openxmlformats.org/officeDocument/2006/relationships/hyperlink" Target="http://sofia.usgs.gov/sfrsf/rooms/mercury/food_chain/" TargetMode="External"/><Relationship Id="rId14" Type="http://schemas.openxmlformats.org/officeDocument/2006/relationships/hyperlink" Target="http://www.newscientist.com/article/dn16159-faroe-islanders-told-to-stop-eating-toxic-whales.html" TargetMode="External"/><Relationship Id="rId15" Type="http://schemas.openxmlformats.org/officeDocument/2006/relationships/hyperlink" Target="http://sofia.usgs.gov/sfrsf/rooms/mercury/food_chain/" TargetMode="External"/><Relationship Id="rId16" Type="http://schemas.openxmlformats.org/officeDocument/2006/relationships/hyperlink" Target="http://www.health.state.ny.us/environmental/outdoors/fish/fish.htm#adirondack" TargetMode="External"/><Relationship Id="rId17" Type="http://schemas.openxmlformats.org/officeDocument/2006/relationships/hyperlink" Target="http://pubs.acs.org/doi/abs/10.1021/es9032524"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gif"/><Relationship Id="rId7" Type="http://schemas.openxmlformats.org/officeDocument/2006/relationships/image" Target="media/image3.gif"/><Relationship Id="rId8" Type="http://schemas.openxmlformats.org/officeDocument/2006/relationships/image" Target="media/image4.gif"/><Relationship Id="rId9" Type="http://schemas.openxmlformats.org/officeDocument/2006/relationships/image" Target="media/image5.jpeg"/><Relationship Id="rId10"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D240F-8FAE-9548-AD19-BB7B98B4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1314</Words>
  <Characters>7490</Characters>
  <Application>Microsoft Macintosh Word</Application>
  <DocSecurity>0</DocSecurity>
  <Lines>62</Lines>
  <Paragraphs>14</Paragraphs>
  <ScaleCrop>false</ScaleCrop>
  <Company>RPI</Company>
  <LinksUpToDate>false</LinksUpToDate>
  <CharactersWithSpaces>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Koestner</dc:creator>
  <cp:keywords/>
  <cp:lastModifiedBy>Daniel Koestner</cp:lastModifiedBy>
  <cp:revision>15</cp:revision>
  <dcterms:created xsi:type="dcterms:W3CDTF">2010-09-16T02:54:00Z</dcterms:created>
  <dcterms:modified xsi:type="dcterms:W3CDTF">2010-09-17T04:00:00Z</dcterms:modified>
</cp:coreProperties>
</file>